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e16c16d9cfd51978a25139965ad7ab0d13d7e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7. Требование о возмещении расходов на устранение строительных недостатк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6d2b176debc358e54d41dfa153dd4d26d494af9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ВОЗМЕЩЕНИИ РАСХОДОВ НА УСТРАНЕНИЕ СТРОИТЕЛЬНЫХ НЕДОСТАТКОВ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озместить документально подтвержденные разумные расходы на устранение недостат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платить расходы на обследование, если оно было необходимо для определения причин и объема работ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