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d44ec3dea1a6bf29c4526d1028bef050240650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89. Заявление о погашении записи об ипотеке после исполнения обязательства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Обеспеченное обязательство исполнено 15.06.2026, что подтверждается банковской выпиской и справкой кредитора. Несмотря на это, запись об ипотеке сохраняется и препятствует продаже помещения.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[залогодержатель / залогодатель / заемщик,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fb5cc917511c288dfd3da084f23887600cb243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ПОГАШЕНИИ ЗАПИСИ ОБ ИПОТЕКЕ ПОСЛЕ ИСПОЛНЕНИЯ ОБЯЗАТЕЛЬСТВА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Обеспеченное обязательство исполнено 15.06.2026, что подтверждается банковской выпиской и справкой кредитора. Несмотря на это, запись об ипотеке сохраняется и препятствует продаже помещения.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334, 337, 339, 342, 348-350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16.07.1998 № 102-ФЗ «Об ипотеке (залоге недвижимости)».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Погасить регистрационную запись об ипотеке в связи с полным исполнением обеспеченного обязательства.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актуальную выписку ЕГРН без указанного обременения.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