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0473521f2049480b6ef5574c8f91be9c5dff6ce"/>
    <w:p>
      <w:pPr>
        <w:pStyle w:val="Heading1"/>
        <w:keepNext/>
      </w:pPr>
      <w:r>
        <w:rPr>
          <w:rFonts w:ascii="Times New Roman" w:hAnsi="Times New Roman" w:eastAsia="Times New Roman"/>
        </w:rPr>
        <w:t xml:space="preserve">87. Исковое заявление об обращении взыскания на предмет ипотеки</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Залогодержатель - АО «Столичный банк»; залогодатель - ООО «Альтаир»; заемщик - ООО «Альтаир».</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офисное помещение площадью 312,7 кв. м по адресу: г. Москва, Ленинградский проспект, д. 45, помещение 19, кадастровый номер 77:09:0004012:7901.</w:t>
      </w:r>
    </w:p>
    <w:p>
      <w:pPr>
        <w:pStyle w:val="BodyText"/>
      </w:pPr>
      <w:r>
        <w:rPr>
          <w:rFonts w:ascii="Times New Roman" w:hAnsi="Times New Roman" w:eastAsia="Times New Roman"/>
        </w:rPr>
        <w:t xml:space="preserve">Требование содержит расчет основного долга, процентов и неустойки, период просрочки, сведения о предмете ипотеки и начальной продажной цене. Проверяется соблюдение условий для внесудебного или судебного обращения взыскания и наличие обстоятельств, препятствующих реализации.</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bd7a26d30ea7c58c09e9bec875c5ee3f43e4f48"/>
    <w:p>
      <w:pPr>
        <w:pStyle w:val="Heading2"/>
        <w:keepNext/>
      </w:pPr>
      <w:r>
        <w:rPr>
          <w:rFonts w:ascii="Times New Roman" w:hAnsi="Times New Roman" w:eastAsia="Times New Roman"/>
        </w:rPr>
        <w:t xml:space="preserve">ИСКОВОЕ ЗАЯВЛЕНИЕ ОБ ОБРАЩЕНИИ ВЗЫСКАНИЯ НА ПРЕДМЕТ ИПОТЕКИ</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Требование содержит расчет основного долга, процентов и неустойки, период просрочки, сведения о предмете ипотеки и начальной продажной цене. Проверяется соблюдение условий для внесудебного или судебного обращения взыскания и наличие обстоятельств, препятствующих реализации.</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334, 337, 339, 342, 348-350 ГК РФ.</w:t>
      </w:r>
    </w:p>
    <w:p>
      <w:pPr>
        <w:pStyle w:val="Compact"/>
        <w:numPr>
          <w:ilvl w:val="0"/>
          <w:numId w:val="1001"/>
        </w:numPr>
      </w:pPr>
      <w:r>
        <w:rPr>
          <w:rFonts w:ascii="Times New Roman" w:hAnsi="Times New Roman" w:eastAsia="Times New Roman"/>
        </w:rPr>
        <w:t xml:space="preserve">Федеральный закон от 16.07.1998 № 102-ФЗ «Об ипотеке (залоге недвижимости)».</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Обратить взыскание на предмет ипотеки.</w:t>
      </w:r>
    </w:p>
    <w:p>
      <w:pPr>
        <w:pStyle w:val="Compact"/>
        <w:numPr>
          <w:ilvl w:val="0"/>
          <w:numId w:val="1002"/>
        </w:numPr>
      </w:pPr>
      <w:r>
        <w:rPr>
          <w:rFonts w:ascii="Times New Roman" w:hAnsi="Times New Roman" w:eastAsia="Times New Roman"/>
        </w:rPr>
        <w:t xml:space="preserve">Определить способ реализации и начальную продажную цену с учетом отчета оценщика и императивных правил.</w:t>
      </w:r>
    </w:p>
    <w:p>
      <w:pPr>
        <w:pStyle w:val="Compact"/>
        <w:numPr>
          <w:ilvl w:val="0"/>
          <w:numId w:val="1002"/>
        </w:numPr>
      </w:pPr>
      <w:r>
        <w:rPr>
          <w:rFonts w:ascii="Times New Roman" w:hAnsi="Times New Roman" w:eastAsia="Times New Roman"/>
        </w:rPr>
        <w:t xml:space="preserve">Взыскать обеспеченную задолженность в подтвержденном размере.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кредитный договор и договор ипотеки.</w:t>
      </w:r>
    </w:p>
    <w:p>
      <w:pPr>
        <w:pStyle w:val="Compact"/>
        <w:numPr>
          <w:ilvl w:val="0"/>
          <w:numId w:val="1003"/>
        </w:numPr>
      </w:pPr>
      <w:r>
        <w:rPr>
          <w:rFonts w:ascii="Times New Roman" w:hAnsi="Times New Roman" w:eastAsia="Times New Roman"/>
        </w:rPr>
        <w:t xml:space="preserve">выписка по задолженности и детальный расчет.</w:t>
      </w:r>
    </w:p>
    <w:p>
      <w:pPr>
        <w:pStyle w:val="Compact"/>
        <w:numPr>
          <w:ilvl w:val="0"/>
          <w:numId w:val="1003"/>
        </w:numPr>
      </w:pPr>
      <w:r>
        <w:rPr>
          <w:rFonts w:ascii="Times New Roman" w:hAnsi="Times New Roman" w:eastAsia="Times New Roman"/>
        </w:rPr>
        <w:t xml:space="preserve">отчет об оценке предмета ипотеки.</w:t>
      </w:r>
    </w:p>
    <w:p>
      <w:pPr>
        <w:pStyle w:val="Compact"/>
        <w:numPr>
          <w:ilvl w:val="0"/>
          <w:numId w:val="1003"/>
        </w:numPr>
      </w:pPr>
      <w:r>
        <w:rPr>
          <w:rFonts w:ascii="Times New Roman" w:hAnsi="Times New Roman" w:eastAsia="Times New Roman"/>
        </w:rPr>
        <w:t xml:space="preserve">уведомления о нарушении и обращении взыскания.</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2026-07-18T09:18:42Z</dcterms:created>
  <dcterms:modified xsi:type="dcterms:W3CDTF">2026-07-18T09:18:42Z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