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2" w:name="X3f7a444b31fa762b99454716c535fe39a9c3b11"/>
    <w:p>
      <w:pPr>
        <w:pStyle w:val="Heading1"/>
        <w:keepNext/>
      </w:pPr>
      <w:r>
        <w:rPr>
          <w:rFonts w:ascii="Times New Roman" w:hAnsi="Times New Roman" w:eastAsia="Times New Roman"/>
        </w:rPr>
        <w:t xml:space="preserve">56. Жалоба на приостановление государственной регистрации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Юридическая фирма «Зотова и партнеры»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zotowa.ru | образец документа | редакция 18.07.2026</w:t>
      </w:r>
    </w:p>
    <w:p>
      <w:pPr>
        <w:pStyle w:val="BlockText"/>
      </w:pPr>
      <w:r>
        <w:rPr>
          <w:rFonts w:ascii="Times New Roman" w:hAnsi="Times New Roman" w:eastAsia="Times New Roman"/>
        </w:rPr>
        <w:t xml:space="preserve">Важно: это модельный образец с вымышленными обстоятельствами. Перед использованием необходимо заменить сведения о сторонах и объекте, проверить подсудность, сроки, обязательную форму, государственную пошлину и актуальную редакцию законодательства.</w:t>
      </w:r>
    </w:p>
    <w:bookmarkStart w:id="20" w:name="когда-применяетс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Когда применяется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Направляется в ответ на требование, решение или процессуальную позицию другой стороны. Необходимо последовательно разобрать каждый довод, признать бесспорные факты и приложить подтверждающие документы.</w:t>
      </w:r>
    </w:p>
    <w:bookmarkEnd w:id="20"/>
    <w:bookmarkStart w:id="21" w:name="модельная-ситуац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Модельная ситуация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Участники: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Заявитель - Иванов Алексей Сергеевич; правообладатель - Петрова Марина Викторовна; орган регистрации - Управление Росреестра по Московской области.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b/>
          <w:bCs/>
        </w:rPr>
        <w:t xml:space="preserve">Объект: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квартира площадью 56,4 кв. м по адресу: Московская область, г. Балашиха, ул. Реутовская, д. 18, кв. 47, кадастровый номер 50:15:0010902:1847.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Документы на переход права поданы через МФЦ 12.05.2026. Уведомлением от 19.05.2026 регистрация приостановлена со ссылкой на противоречие между площадью в договоре и сведениями ЕГРН, а также отсутствие документа о полномочиях представителя. Заявитель представил дополнительное соглашение, актуальную выписку ЕГРН и нотариальную доверенность, однако решение по существу не принято в установленный срок.</w:t>
      </w:r>
    </w:p>
    <w:bookmarkEnd w:id="21"/>
    <w:bookmarkStart w:id="22" w:name="текст-документа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Текст документа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В Управление Росреестра по [субъекту Российской Федерации] / в апелляционную комиссию / вышестоящему должностному лицу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От: [ФИО / наименование заявителя]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Адрес, телефон, e-mail: [сведения]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Исх. №: [номер] от [дата]</w:t>
      </w:r>
    </w:p>
    <w:bookmarkEnd w:id="22"/>
    <w:bookmarkStart w:id="26" w:name="Xb329cd10534ba85ecb9d7daeee32ec607e042a5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ЖАЛОБА НА ПРИОСТАНОВЛЕНИЕ ГОСУДАРСТВЕННОЙ РЕГИСТРАЦИИ</w:t>
      </w:r>
    </w:p>
    <w:bookmarkStart w:id="23" w:name="обстоятельства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Обстоятельства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Документы на переход права поданы через МФЦ 12.05.2026. Уведомлением от 19.05.2026 регистрация приостановлена со ссылкой на противоречие между площадью в договоре и сведениями ЕГРН, а также отсутствие документа о полномочиях представителя. Заявитель представил дополнительное соглашение, актуальную выписку ЕГРН и нотариальную доверенность, однако решение по существу не принято в установленный срок.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Заявитель действует добросовестно и предоставляет адресату возможность добровольно устранить нарушение. Документ не содержит отказа от иных прав и не признает обстоятельства, которые оспариваются. Все суммы рассчитаны отдельно, а приложения позволяют проверить каждое утверждение.</w:t>
      </w:r>
    </w:p>
    <w:bookmarkEnd w:id="23"/>
    <w:bookmarkStart w:id="24" w:name="правовое-обоснование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Правовое обоснование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8.1, 131 и 223 ГК РФ.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Федеральный закон № 218-ФЗ, включая положения о представлении документов, приостановлении, отказе и исправлении ошибок.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глава 22 КАС РФ либо глава 24 АПК РФ с учетом статуса заявителя.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Применение названных норм зависит от фактических обстоятельств, статуса сторон, даты возникновения отношений и содержания документов. Перед отправкой необходимо проверить специальные правила, ограничения и обязательные формы, действующие на соответствующую дату.</w:t>
      </w:r>
    </w:p>
    <w:bookmarkEnd w:id="24"/>
    <w:bookmarkStart w:id="25" w:name="требования-позиция-заявител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Требования / позиция заявителя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Исполнить изложенное требование в срок [количество] рабочих дней с даты получения документа.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Предоставить письменный мотивированный ответ с подтверждающими документами.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При неисполнении заявитель оставляет за собой право обратиться в суд или уполномоченный орган и потребовать возмещения расходов.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В случае несогласия просим представить мотивированный ответ по каждому пункту, приложить документы и предложить дату переговоров или совершения необходимого действия. Молчание адресата будет оцениваться вместе с иными доказательствами и не означает автоматического признания требования.</w:t>
      </w:r>
    </w:p>
    <w:bookmarkEnd w:id="25"/>
    <w:bookmarkEnd w:id="26"/>
    <w:bookmarkStart w:id="27" w:name="X4d542380d78cb2a01471ebb0f5a0c1b6831dc04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Доказательства и связь с обстоятельствами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Документы следует расположить в хронологическом порядке и пронумеровать. В тексте рекомендуется указывать номер приложения рядом с соответствующим фактом. Для электронных доказательств сохраняются исходные файлы, заголовки писем, сведения об отправителе и доставке, а для переписки в мессенджере - данные аккаунта, дата и способ получения.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Если подлинность документа оспаривается, необходимо представить оригинал либо объяснить его местонахождение, заявить об истребовании и при необходимости поставить вопрос об экспертизе. Отчет оценщика или заключение специалиста не заменяют судебную экспертизу, но могут обосновывать требование, цену и необходимость исследования.</w:t>
      </w:r>
    </w:p>
    <w:bookmarkEnd w:id="27"/>
    <w:bookmarkStart w:id="28" w:name="приложен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Приложения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документ, подтверждающий полномочия подписанта или представителя.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актуальная выписка ЕГРН и документ-основание права.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документы, подтверждающие изложенные факты и расчеты.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доказательства направления документа и его вручения адресату.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расписка МФЦ или электронное подтверждение подачи.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уведомление о приостановлении или решение об отказе, если обжалуется.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дополнительные документы, представленные для устранения причин приостановления.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технический или межевой план, если заявление связано с учетом характеристик.</w:t>
      </w:r>
    </w:p>
    <w:bookmarkEnd w:id="28"/>
    <w:bookmarkStart w:id="29" w:name="что-заменить-перед-использованием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Что заменить перед использованием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Наименование адресата, суда и состав участников.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ФИО, идентификаторы, адреса, банковские и корпоративные реквизиты.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Точное описание объекта по актуальной выписке ЕГРН.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Даты, номера договоров, суммы, периоды и формулы расчетов.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Фактическую хронологию и ссылки на приложения.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Правовые нормы и судебную практику, актуальные на дату использования.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Просительную часть, чтобы она точно соответствовала выбранному способу защиты.</w:t>
      </w:r>
    </w:p>
    <w:bookmarkEnd w:id="29"/>
    <w:bookmarkStart w:id="30" w:name="процессуальные-и-договорные-риски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Процессуальные и договорные риски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Требование должно быть конкретным, исполнимым и содержать разумный срок.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Не следует включать признания, которые могут ухудшить судебную позицию, либо угрожать последствиями, не предусмотренными законом.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Копии документов направляются с описью или иным подтверждением состава отправления.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Формы Росреестра и формат электронных документов могут изменяться; перед подачей следует использовать актуальную утвержденную форму.</w:t>
      </w:r>
    </w:p>
    <w:bookmarkEnd w:id="30"/>
    <w:bookmarkStart w:id="31" w:name="подпись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Подпись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«</w:t>
      </w:r>
      <w:r>
        <w:rPr>
          <w:rFonts w:ascii="Times New Roman" w:hAnsi="Times New Roman" w:eastAsia="Times New Roman"/>
          <w:b/>
          <w:bCs/>
          <w:i/>
          <w:iCs/>
        </w:rPr>
        <w:t xml:space="preserve">»</w:t>
      </w:r>
      <w:r>
        <w:rPr>
          <w:rFonts w:ascii="Times New Roman" w:hAnsi="Times New Roman" w:eastAsia="Times New Roman"/>
          <w:b/>
          <w:bCs/>
          <w:i/>
          <w:iCs/>
        </w:rPr>
        <w:t xml:space="preserve"> </w:t>
      </w:r>
      <w:r>
        <w:rPr>
          <w:rFonts w:ascii="Times New Roman" w:hAnsi="Times New Roman" w:eastAsia="Times New Roman"/>
        </w:rPr>
        <w:t xml:space="preserve">_______ 20__ года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[ФИО / должность] __________________ /</w:t>
      </w:r>
      <w:r>
        <w:rPr>
          <w:rFonts w:ascii="Times New Roman" w:hAnsi="Times New Roman" w:eastAsia="Times New Roman"/>
        </w:rPr>
        <w:t xml:space="preserve"> </w:t>
      </w:r>
      <w:hyperlink w:anchor="подпись">
        <w:r>
          <w:rPr>
            <w:rStyle w:val="Hyperlink"/>
          </w:rPr>
          <w:t xml:space="preserve">подпись</w:t>
        </w:r>
      </w:hyperlink>
    </w:p>
    <w:p>
      <w:pPr>
        <w:spacing w:line="276" w:lineRule="auto" w:after="120"/>
      </w:pPr>
      <w:r>
        <w:rPr>
          <w:rFonts w:ascii="Times New Roman" w:hAnsi="Times New Roman" w:eastAsia="Times New Roman"/>
        </w:rP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ascii="Times New Roman" w:hAnsi="Times New Roman" w:eastAsia="Times New Roman"/>
          <w:i/>
          <w:iCs/>
        </w:rPr>
        <w:t xml:space="preserve">Подготовлено для процессуальной библиотеки Юридическая фирма «Зотова и партнеры». Образец носит информационный характер и требует индивидуальной юридической адаптации.</w:t>
      </w:r>
    </w:p>
    <w:bookmarkEnd w:id="31"/>
    <w:bookmarkEnd w:id="32"/>
    <w:sectPr>
      <w:footerReference r:id="rId9" w:type="default"/>
      <w:pgSz w:h="16838" w:w="11906"/>
      <w:pgMar w:bottom="1134" w:left="1247" w:right="1020" w:top="1134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646464"/>
        <w:sz w:val="16"/>
      </w:rPr>
      <w:t>Юридическая фирма «Зотова и партнеры» | zotowa.ru</w:t>
    </w:r>
  </w:p>
  <w:p>
    <w:pPr>
      <w:jc w:val="right"/>
    </w:pPr>
    <w:r>
      <w:rPr>
        <w:rFonts w:ascii="Times New Roman" w:hAnsi="Times New Roman"/>
        <w:sz w:val="18"/>
      </w:rPr>
      <w:t xml:space="preserve">Страница </w:t>
      <w:fldChar w:fldCharType="begin"/>
      <w:instrText xml:space="preserve"> PAGE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spacing w:after="120" w:line="276" w:lineRule="auto"/>
    </w:pPr>
    <w:rPr>
      <w:rFonts w:ascii="Times New Roman" w:eastAsia="Times New Roman" w:hAnsi="Times New Roman"/>
      <w:sz w:val="22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100" w:before="0"/>
      <w:jc w:val="center"/>
    </w:pPr>
    <w:rPr>
      <w:rFonts w:ascii="Times New Roman" w:asciiTheme="majorHAnsi" w:cstheme="majorBidi" w:eastAsia="Times New Roman" w:eastAsiaTheme="majorEastAsia" w:hAnsi="Times New Roman" w:hAnsiTheme="majorHAnsi"/>
      <w:b/>
      <w:bCs/>
      <w:color w:val="1F4E79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100" w:before="0"/>
      <w:jc w:val="center"/>
    </w:pPr>
    <w:rPr>
      <w:rFonts w:ascii="Times New Roman" w:eastAsia="Times New Roman" w:hAnsi="Times New Roman"/>
      <w:b w:val="0"/>
      <w:color w:val="666666"/>
      <w:sz w:val="22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20" w:before="120"/>
      <w:ind w:firstLine="0" w:left="454" w:right="227"/>
    </w:pPr>
    <w:rPr>
      <w:rFonts w:ascii="Times New Roman" w:eastAsia="Times New Roman" w:hAnsi="Times New Roman"/>
      <w:i w:val="0"/>
      <w:color w:val="444444"/>
      <w:sz w:val="20"/>
    </w:r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Юридическая фирма «Зотова и партнеры»</dc:creator>
  <cp:keywords/>
  <dcterms:created xsi:type="dcterms:W3CDTF">2026-07-18T09:18:39Z</dcterms:created>
  <dcterms:modified xsi:type="dcterms:W3CDTF">2026-07-18T09:18:39Z</dcterms:modified>
  <dc:description>Образец для процессуальной библиотеки zotowa.ru. Требует адаптации.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