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940d5d3b662d5c96270a252de24563217e8ce9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5. Заключение о правах супруга, несовершеннолетних и зарегистрированных в помещении лиц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приобретен продавцом в период брака. Представлено нотариальное согласие супруга, однако его реквизиты нужно проверить по Единой информационной системе нотариата. Зарегистрированный ранее ребенок снят с учета, но покупателю следует проверить отсутствие права пользования, возникшего из приватизации, завещательного отказа или судебного акта.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e72bbd4764d201e21445199e28a50af0e370c9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ПРАВАХ СУПРУГА, НЕСОВЕРШЕННОЛЕТНИХ И ЗАРЕГИСТРИРОВАННЫХ В ПОМЕЩЕНИИ ЛИЦ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Объект приобретен продавцом в период брака. Представлено нотариальное согласие супруга, однако его реквизиты нужно проверить по Единой информационной системе нотариата. Зарегистрированный ранее ребенок снят с учета, но покупателю следует проверить отсутствие права пользования, возникшего из приватизации, завещательного отказа или судебного акта.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