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d72c8fe991c893e118434caa62a2759e1aa1e1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23. Договор купли-продажи недвижимости с рассрочкой платежа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Из цены 10 800 000 руб. покупатель уплачивает 7 000 000 руб. при регистрации, а 3 800 000 руб. - четырьмя ежемесячными платежами. До полной оплаты возникает залог продавца в силу закона, если стороны прямо не согласовали иное.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f4d03a386721d46f9e42fbfaa131c0f6de84693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НЕДВИЖИМОСТИ С РАССРОЧКОЙ ПЛАТЕЖА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квартира площадью 56,4 кв. м по адресу: Московская область, г. Балашиха, ул. Реутовская, д. 18, кв. 47,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