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8abce732a90ffa91ede661d61a282a2ffebb8f9"/>
    <w:p>
      <w:pPr>
        <w:pStyle w:val="Heading1"/>
        <w:keepNext/>
      </w:pPr>
      <w:r>
        <w:rPr>
          <w:rFonts w:ascii="Times New Roman" w:hAnsi="Times New Roman" w:eastAsia="Times New Roman"/>
        </w:rPr>
        <w:t xml:space="preserve">166. Исковое заявление об установлении границ земельного участка</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Истец - ООО «Лесная усадьба»; ответчик - ООО «Север»; третье лицо - Управление Росреестра по Московской области; орган местного самоуправления - Администрация городского округа.</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земельный участок площадью 2 400 кв. м, кадастровый номер 50:15:0060402:517.</w:t>
      </w:r>
    </w:p>
    <w:p>
      <w:pPr>
        <w:pStyle w:val="BodyText"/>
      </w:pPr>
      <w:r>
        <w:rPr>
          <w:rFonts w:ascii="Times New Roman" w:hAnsi="Times New Roman" w:eastAsia="Times New Roman"/>
        </w:rPr>
        <w:t xml:space="preserve">По сведениям ЕГРН участок истца имеет координаты, внесенные в 2009 году. В 2025 году при межевании смежного участка кадастровый инженер выявил наложение площадью 186 кв. м. Единственный фактический проезд к участку проходит через участок ответчика. Переговоры о согласовании границ и сервитуте результата не дали. Для публичного земельного участка дополнительно рассматривается отказ администрации в предоставлении участка без торгов.</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Арбитражный суд города Москвы</w:t>
      </w:r>
      <w:r>
        <w:rPr>
          <w:rFonts w:ascii="Times New Roman" w:hAnsi="Times New Roman" w:eastAsia="Times New Roman"/>
        </w:rPr>
        <w:t xml:space="preserve"> </w:t>
      </w:r>
      <w:r>
        <w:rPr>
          <w:rFonts w:ascii="Times New Roman" w:hAnsi="Times New Roman" w:eastAsia="Times New Roman"/>
        </w:rPr>
        <w:t xml:space="preserve">115225, г. Москва, ул. Большая Тульская, д. 17</w:t>
      </w:r>
    </w:p>
    <w:p>
      <w:pPr>
        <w:pStyle w:val="BodyText"/>
      </w:pPr>
      <w:r>
        <w:rPr>
          <w:rFonts w:ascii="Times New Roman" w:hAnsi="Times New Roman" w:eastAsia="Times New Roman"/>
        </w:rPr>
        <w:t xml:space="preserve">Истец: [наименование, ИНН, ОГРН, адрес]</w:t>
      </w:r>
      <w:r>
        <w:rPr>
          <w:rFonts w:ascii="Times New Roman" w:hAnsi="Times New Roman" w:eastAsia="Times New Roman"/>
        </w:rPr>
        <w:t xml:space="preserve"> </w:t>
      </w:r>
      <w:r>
        <w:rPr>
          <w:rFonts w:ascii="Times New Roman" w:hAnsi="Times New Roman" w:eastAsia="Times New Roman"/>
        </w:rPr>
        <w:t xml:space="preserve">Ответчик: [наименование, ИНН, ОГРН, адрес]</w:t>
      </w:r>
      <w:r>
        <w:rPr>
          <w:rFonts w:ascii="Times New Roman" w:hAnsi="Times New Roman" w:eastAsia="Times New Roman"/>
        </w:rPr>
        <w:t xml:space="preserve"> </w:t>
      </w:r>
      <w:r>
        <w:rPr>
          <w:rFonts w:ascii="Times New Roman" w:hAnsi="Times New Roman" w:eastAsia="Times New Roman"/>
        </w:rPr>
        <w:t xml:space="preserve">Третьи лица: [при наличии]</w:t>
      </w:r>
      <w:r>
        <w:rPr>
          <w:rFonts w:ascii="Times New Roman" w:hAnsi="Times New Roman" w:eastAsia="Times New Roman"/>
        </w:rPr>
        <w:t xml:space="preserve"> </w:t>
      </w:r>
      <w:r>
        <w:rPr>
          <w:rFonts w:ascii="Times New Roman" w:hAnsi="Times New Roman" w:eastAsia="Times New Roman"/>
        </w:rPr>
        <w:t xml:space="preserve">Цена иска: [сумма]</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r>
        <w:rPr>
          <w:rFonts w:ascii="Times New Roman" w:hAnsi="Times New Roman" w:eastAsia="Times New Roman"/>
        </w:rPr>
        <w:t xml:space="preserve"> </w:t>
      </w:r>
      <w:r>
        <w:rPr>
          <w:rFonts w:ascii="Times New Roman" w:hAnsi="Times New Roman" w:eastAsia="Times New Roman"/>
        </w:rPr>
        <w:t xml:space="preserve">Дело №: [если присвоено]</w:t>
      </w:r>
    </w:p>
    <w:bookmarkEnd w:id="22"/>
    <w:bookmarkStart w:id="27" w:name="X380ce6383b79f3cf5f547acca4a55e51e1450e2"/>
    <w:p>
      <w:pPr>
        <w:pStyle w:val="Heading2"/>
        <w:keepNext/>
      </w:pPr>
      <w:r>
        <w:rPr>
          <w:rFonts w:ascii="Times New Roman" w:hAnsi="Times New Roman" w:eastAsia="Times New Roman"/>
        </w:rPr>
        <w:t xml:space="preserve">ИСКОВОЕ ЗАЯВЛЕНИЕ ОБ УСТАНОВЛЕНИИ ГРАНИЦ ЗЕМЕЛЬНОГО УЧАСТКА</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По сведениям ЕГРН участок истца имеет координаты, внесенные в 2009 году. В 2025 году при межевании смежного участка кадастровый инженер выявил наложение площадью 186 кв. м. Единственный фактический проезд к участку проходит через участок ответчика. Переговоры о согласовании границ и сервитуте результата не дали. Для публичного земельного участка дополнительно рассматривается отказ администрации в предоставлении участка без торгов.</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Земельный кодекс РФ.</w:t>
      </w:r>
    </w:p>
    <w:p>
      <w:pPr>
        <w:pStyle w:val="Compact"/>
        <w:numPr>
          <w:ilvl w:val="0"/>
          <w:numId w:val="1001"/>
        </w:numPr>
      </w:pPr>
      <w:r>
        <w:rPr>
          <w:rFonts w:ascii="Times New Roman" w:hAnsi="Times New Roman" w:eastAsia="Times New Roman"/>
        </w:rPr>
        <w:t xml:space="preserve">статьи 274-276 и 301-305 ГК РФ.</w:t>
      </w:r>
    </w:p>
    <w:p>
      <w:pPr>
        <w:pStyle w:val="Compact"/>
        <w:numPr>
          <w:ilvl w:val="0"/>
          <w:numId w:val="1001"/>
        </w:numPr>
      </w:pPr>
      <w:r>
        <w:rPr>
          <w:rFonts w:ascii="Times New Roman" w:hAnsi="Times New Roman" w:eastAsia="Times New Roman"/>
        </w:rPr>
        <w:t xml:space="preserve">Федеральный закон № 218-ФЗ.</w:t>
      </w:r>
    </w:p>
    <w:p>
      <w:pPr>
        <w:pStyle w:val="Compact"/>
        <w:numPr>
          <w:ilvl w:val="0"/>
          <w:numId w:val="1001"/>
        </w:numPr>
      </w:pPr>
      <w:r>
        <w:rPr>
          <w:rFonts w:ascii="Times New Roman" w:hAnsi="Times New Roman" w:eastAsia="Times New Roman"/>
        </w:rPr>
        <w:t xml:space="preserve">статьи 11.2-11.10 ЗК РФ и статья 61 Федерального закона № 218-ФЗ.</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Установить местоположение границ по координатам, указанным в межевом плане и заключении кадастрового инженера.</w:t>
      </w:r>
    </w:p>
    <w:p>
      <w:pPr>
        <w:pStyle w:val="Compact"/>
        <w:numPr>
          <w:ilvl w:val="0"/>
          <w:numId w:val="1002"/>
        </w:numPr>
      </w:pPr>
      <w:r>
        <w:rPr>
          <w:rFonts w:ascii="Times New Roman" w:hAnsi="Times New Roman" w:eastAsia="Times New Roman"/>
        </w:rPr>
        <w:t xml:space="preserve">Исправить соответствующие сведения ЕГРН без необоснованного изменения площади смежных участков.</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межевой план и заключение кадастрового инженера.</w:t>
      </w:r>
    </w:p>
    <w:p>
      <w:pPr>
        <w:pStyle w:val="Compact"/>
        <w:numPr>
          <w:ilvl w:val="0"/>
          <w:numId w:val="1003"/>
        </w:numPr>
      </w:pPr>
      <w:r>
        <w:rPr>
          <w:rFonts w:ascii="Times New Roman" w:hAnsi="Times New Roman" w:eastAsia="Times New Roman"/>
        </w:rPr>
        <w:t xml:space="preserve">акт согласования местоположения границ.</w:t>
      </w:r>
    </w:p>
    <w:p>
      <w:pPr>
        <w:pStyle w:val="Compact"/>
        <w:numPr>
          <w:ilvl w:val="0"/>
          <w:numId w:val="1003"/>
        </w:numPr>
      </w:pPr>
      <w:r>
        <w:rPr>
          <w:rFonts w:ascii="Times New Roman" w:hAnsi="Times New Roman" w:eastAsia="Times New Roman"/>
        </w:rPr>
        <w:t xml:space="preserve">архивные планы, правоустанавливающие и землеустроительные документы.</w:t>
      </w:r>
    </w:p>
    <w:p>
      <w:pPr>
        <w:pStyle w:val="Compact"/>
        <w:numPr>
          <w:ilvl w:val="0"/>
          <w:numId w:val="1003"/>
        </w:numPr>
      </w:pPr>
      <w:r>
        <w:rPr>
          <w:rFonts w:ascii="Times New Roman" w:hAnsi="Times New Roman" w:eastAsia="Times New Roman"/>
        </w:rPr>
        <w:t xml:space="preserve">фотографии ограждений и результаты геодезических измерений.</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p>
      <w:pPr>
        <w:pStyle w:val="Compact"/>
        <w:numPr>
          <w:ilvl w:val="0"/>
          <w:numId w:val="1005"/>
        </w:numPr>
      </w:pPr>
      <w:r>
        <w:rPr>
          <w:rFonts w:ascii="Times New Roman" w:hAnsi="Times New Roman" w:eastAsia="Times New Roman"/>
        </w:rPr>
        <w:t xml:space="preserve">Координаты и площадь устанавливаются кадастровым инженером; текстовый шаблон не заменяет межевой план и геодезические измерения.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2026-07-18T09:18:52Z</dcterms:created>
  <dcterms:modified xsi:type="dcterms:W3CDTF">2026-07-18T09:18:52Z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