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d09674a98eb7a037febec7332d1b882f344733f"/>
    <w:p>
      <w:pPr>
        <w:pStyle w:val="Heading1"/>
        <w:keepNext/>
      </w:pPr>
      <w:r>
        <w:rPr>
          <w:rFonts w:ascii="Times New Roman" w:hAnsi="Times New Roman" w:eastAsia="Times New Roman"/>
        </w:rPr>
        <w:t xml:space="preserve">158. Исковое заявление о сохранении помещения в перепланированном состоянии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Собственник - Захаров Николай Олегович; административный орган - Администрация городского округа Балашиха; сосед - Федорова Светлана Ильинична.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214,5 кв. м на земельном участке площадью 1 100 кв. м по адресу: Московская область, городской округ Балашиха, д. Черное, ул. Луговая, д. 7, кадастровые номера 50:15:0090304:805 и 50:15:0090304:211.</w:t>
      </w:r>
    </w:p>
    <w:p>
      <w:pPr>
        <w:pStyle w:val="BodyText"/>
      </w:pPr>
      <w:r>
        <w:rPr>
          <w:rFonts w:ascii="Times New Roman" w:hAnsi="Times New Roman" w:eastAsia="Times New Roman"/>
        </w:rPr>
        <w:t xml:space="preserve">Объект расположен на участке, допускающем соответствующее использование. Специалист подтвердил устойчивость конструкций, пожарную безопасность и отсутствие нарушения прав соседей. Одновременно оценивается возможность получения разрешений и приведения объекта в соответствие без сноса.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8595c88074fcf36cb59989532859bdfe5c970d9"/>
    <w:p>
      <w:pPr>
        <w:pStyle w:val="Heading2"/>
        <w:keepNext/>
      </w:pPr>
      <w:r>
        <w:rPr>
          <w:rFonts w:ascii="Times New Roman" w:hAnsi="Times New Roman" w:eastAsia="Times New Roman"/>
        </w:rPr>
        <w:t xml:space="preserve">ИСКОВОЕ ЗАЯВЛЕНИЕ О СОХРАНЕНИИ ПОМЕЩЕНИЯ В ПЕРЕПЛАНИРОВАННОМ СОСТОЯНИИ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Объект расположен на участке, допускающем соответствующее использование. Специалист подтвердил устойчивость конструкций, пожарную безопасность и отсутствие нарушения прав соседей. Одновременно оценивается возможность получения разрешений и приведения объекта в соответствие без сноса.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статья 222 ГК РФ.</w:t>
      </w:r>
    </w:p>
    <w:p>
      <w:pPr>
        <w:pStyle w:val="Compact"/>
        <w:numPr>
          <w:ilvl w:val="0"/>
          <w:numId w:val="1001"/>
        </w:numPr>
      </w:pPr>
      <w:r>
        <w:rPr>
          <w:rFonts w:ascii="Times New Roman" w:hAnsi="Times New Roman" w:eastAsia="Times New Roman"/>
        </w:rPr>
        <w:t xml:space="preserve">Градостроительный кодекс РФ и правила землепользования и застройки.</w:t>
      </w:r>
    </w:p>
    <w:p>
      <w:pPr>
        <w:pStyle w:val="Compact"/>
        <w:numPr>
          <w:ilvl w:val="0"/>
          <w:numId w:val="1001"/>
        </w:numPr>
      </w:pPr>
      <w:r>
        <w:rPr>
          <w:rFonts w:ascii="Times New Roman" w:hAnsi="Times New Roman" w:eastAsia="Times New Roman"/>
        </w:rPr>
        <w:t xml:space="preserve">статьи 25-29 ЖК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Сохранить помещение в перепланированном состоянии согласно техническому заключению и плану после перепланировки.</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на участок.</w:t>
      </w:r>
    </w:p>
    <w:p>
      <w:pPr>
        <w:pStyle w:val="Compact"/>
        <w:numPr>
          <w:ilvl w:val="0"/>
          <w:numId w:val="1003"/>
        </w:numPr>
      </w:pPr>
      <w:r>
        <w:rPr>
          <w:rFonts w:ascii="Times New Roman" w:hAnsi="Times New Roman" w:eastAsia="Times New Roman"/>
        </w:rPr>
        <w:t xml:space="preserve">ГПЗУ, уведомления и ответы органа власти.</w:t>
      </w:r>
    </w:p>
    <w:p>
      <w:pPr>
        <w:pStyle w:val="Compact"/>
        <w:numPr>
          <w:ilvl w:val="0"/>
          <w:numId w:val="1003"/>
        </w:numPr>
      </w:pPr>
      <w:r>
        <w:rPr>
          <w:rFonts w:ascii="Times New Roman" w:hAnsi="Times New Roman" w:eastAsia="Times New Roman"/>
        </w:rPr>
        <w:t xml:space="preserve">технический план и схема реконструкции.</w:t>
      </w:r>
    </w:p>
    <w:p>
      <w:pPr>
        <w:pStyle w:val="Compact"/>
        <w:numPr>
          <w:ilvl w:val="0"/>
          <w:numId w:val="1003"/>
        </w:numPr>
      </w:pPr>
      <w:r>
        <w:rPr>
          <w:rFonts w:ascii="Times New Roman" w:hAnsi="Times New Roman" w:eastAsia="Times New Roman"/>
        </w:rPr>
        <w:t xml:space="preserve">заключение о безопасности объекта и отсутствии нарушения прав третьих лиц.</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2026-07-18T09:18:51Z</dcterms:created>
  <dcterms:modified xsi:type="dcterms:W3CDTF">2026-07-18T09:18:51Z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