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46b855d51e6d45bfb61ba6a0af866f933b2b443"/>
    <w:p>
      <w:pPr>
        <w:pStyle w:val="Heading1"/>
        <w:keepNext/>
      </w:pPr>
      <w:r>
        <w:rPr>
          <w:rFonts w:ascii="Times New Roman" w:hAnsi="Times New Roman" w:eastAsia="Times New Roman"/>
        </w:rPr>
        <w:t xml:space="preserve">157. Исковое заявление о признании права собственности на самовольную постройку</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Собственник - Захаров Николай Олегович; административный орган - Администрация городского округа Балашиха; сосед - Федорова Светлана Ильинична.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214,5 кв. м на земельном участке площадью 1 100 кв. м по адресу: Московская область, городской округ Балашиха, д. Черное, ул. Луговая, д. 7, кадастровые номера 50:15:0090304:805 и 50:15:0090304:211.</w:t>
      </w:r>
    </w:p>
    <w:p>
      <w:pPr>
        <w:pStyle w:val="BodyText"/>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104e87c3e43db4d98d3afe6e819067bbb2ad8a6"/>
    <w:p>
      <w:pPr>
        <w:pStyle w:val="Heading2"/>
        <w:keepNext/>
      </w:pPr>
      <w:r>
        <w:rPr>
          <w:rFonts w:ascii="Times New Roman" w:hAnsi="Times New Roman" w:eastAsia="Times New Roman"/>
        </w:rPr>
        <w:t xml:space="preserve">ИСКОВОЕ ЗАЯВЛЕНИЕ О ПРИЗНАНИИ ПРАВА СОБСТВЕННОСТИ НА САМОВОЛЬНУЮ ПОСТРОЙКУ</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статья 222 ГК РФ.</w:t>
      </w:r>
    </w:p>
    <w:p>
      <w:pPr>
        <w:pStyle w:val="Compact"/>
        <w:numPr>
          <w:ilvl w:val="0"/>
          <w:numId w:val="1001"/>
        </w:numPr>
      </w:pPr>
      <w:r>
        <w:rPr>
          <w:rFonts w:ascii="Times New Roman" w:hAnsi="Times New Roman" w:eastAsia="Times New Roman"/>
        </w:rPr>
        <w:t xml:space="preserve">Градостроительный кодекс РФ и правила землепользования и застройки.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жилой дом площадью 214,5 кв. м на земельном участке площадью 1 100 кв. м по адресу: Московская область, городской округ Балашиха, д. Черное, ул. Луговая, д. 7, кадастровые номера 50:15:0090304:805 и 50:15:0090304:211 в существующих характеристиках.</w:t>
      </w:r>
    </w:p>
    <w:p>
      <w:pPr>
        <w:pStyle w:val="Compact"/>
        <w:numPr>
          <w:ilvl w:val="0"/>
          <w:numId w:val="1002"/>
        </w:numPr>
      </w:pPr>
      <w:r>
        <w:rPr>
          <w:rFonts w:ascii="Times New Roman" w:hAnsi="Times New Roman" w:eastAsia="Times New Roman"/>
        </w:rPr>
        <w:t xml:space="preserve">Указать решение как основание для кадастрового учета изменений и регистрации права при наличии технического плана.</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на участок.</w:t>
      </w:r>
    </w:p>
    <w:p>
      <w:pPr>
        <w:pStyle w:val="Compact"/>
        <w:numPr>
          <w:ilvl w:val="0"/>
          <w:numId w:val="1003"/>
        </w:numPr>
      </w:pPr>
      <w:r>
        <w:rPr>
          <w:rFonts w:ascii="Times New Roman" w:hAnsi="Times New Roman" w:eastAsia="Times New Roman"/>
        </w:rPr>
        <w:t xml:space="preserve">ГПЗУ, уведомления и ответы органа власти.</w:t>
      </w:r>
    </w:p>
    <w:p>
      <w:pPr>
        <w:pStyle w:val="Compact"/>
        <w:numPr>
          <w:ilvl w:val="0"/>
          <w:numId w:val="1003"/>
        </w:numPr>
      </w:pPr>
      <w:r>
        <w:rPr>
          <w:rFonts w:ascii="Times New Roman" w:hAnsi="Times New Roman" w:eastAsia="Times New Roman"/>
        </w:rPr>
        <w:t xml:space="preserve">технический план и схема реконструкции.</w:t>
      </w:r>
    </w:p>
    <w:p>
      <w:pPr>
        <w:pStyle w:val="Compact"/>
        <w:numPr>
          <w:ilvl w:val="0"/>
          <w:numId w:val="1003"/>
        </w:numPr>
      </w:pPr>
      <w:r>
        <w:rPr>
          <w:rFonts w:ascii="Times New Roman" w:hAnsi="Times New Roman" w:eastAsia="Times New Roman"/>
        </w:rPr>
        <w:t xml:space="preserve">заключение о безопасности объекта и отсутствии нарушения прав третьих лиц.</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2026-07-18T09:18:51Z</dcterms:created>
  <dcterms:modified xsi:type="dcterms:W3CDTF">2026-07-18T09:18:51Z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