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87b9169a58b44fd96896535162b72422b986ab"/>
    <w:p>
      <w:pPr>
        <w:pStyle w:val="Heading1"/>
        <w:keepNext/>
      </w:pPr>
      <w:r>
        <w:rPr>
          <w:rFonts w:ascii="Times New Roman" w:hAnsi="Times New Roman" w:eastAsia="Times New Roman"/>
        </w:rPr>
        <w:t xml:space="preserve">151. Исковое заявление о возврате недвижимости или взыскании её стоимости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9fc3cab3bdd8dec9629a86f25afab1fcfae9115"/>
    <w:p>
      <w:pPr>
        <w:pStyle w:val="Heading2"/>
        <w:keepNext/>
      </w:pPr>
      <w:r>
        <w:rPr>
          <w:rFonts w:ascii="Times New Roman" w:hAnsi="Times New Roman" w:eastAsia="Times New Roman"/>
        </w:rPr>
        <w:t xml:space="preserve">ИСКОВОЕ ЗАЯВЛЕНИЕ О ВОЗВРАТЕ НЕДВИЖИМОСТИ ИЛИ ВЗЫСКАНИИ ЕЁ СТОИМОСТИ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с ответчика подтвержденную сумму основного требования согласно приложенному расчету.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2026-07-18T09:18:50Z</dcterms:created>
  <dcterms:modified xsi:type="dcterms:W3CDTF">2026-07-18T09:18:50Z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