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afca73d589b855d54b2aef82c2c8e23fc22db4"/>
    <w:p>
      <w:pPr>
        <w:pStyle w:val="Heading1"/>
        <w:keepNext/>
      </w:pPr>
      <w:r>
        <w:rPr>
          <w:rFonts w:ascii="Times New Roman" w:hAnsi="Times New Roman" w:eastAsia="Times New Roman"/>
        </w:rPr>
        <w:t xml:space="preserve">146. Исковое заявление об оспаривании сделки, совершённой под влиянием обмана или заблуждения</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Волкова Елена Николаевна; ответчики - Волков Андрей Сергеевич и Лебедев Максим Романович; третье лицо - Управление Росреестра по г. Москве.</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78,1 кв. м по адресу: г. Москва, ул. Чертановская, д. 32, кв. 118, кадастровый номер 77:05:0007005:4027.</w:t>
      </w:r>
    </w:p>
    <w:p>
      <w:pPr>
        <w:pStyle w:val="BodyText"/>
      </w:pPr>
      <w:r>
        <w:rPr>
          <w:rFonts w:ascii="Times New Roman" w:hAnsi="Times New Roman" w:eastAsia="Times New Roman"/>
        </w:rPr>
        <w:t xml:space="preserve">Квартира приобретена супругами в 2017 году. 12.11.2025 Волков А.С. продал ее Лебедеву М.Р. за 15 500 000 руб. без нотариального согласия супруги. Цена была ниже рыночной, расчеты подтверждены только распиской, а продавец продолжил проживать в квартире. Истец узнала о регистрации перехода права 20.02.2026 из выписки ЕГРН.</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c7b3dfff46773953a620df727680e5e1d152c0a"/>
    <w:p>
      <w:pPr>
        <w:pStyle w:val="Heading2"/>
        <w:keepNext/>
      </w:pPr>
      <w:r>
        <w:rPr>
          <w:rFonts w:ascii="Times New Roman" w:hAnsi="Times New Roman" w:eastAsia="Times New Roman"/>
        </w:rPr>
        <w:t xml:space="preserve">ИСКОВОЕ ЗАЯВЛЕНИЕ ОБ ОСПАРИВАНИИ СДЕЛКИ, СОВЕРШЁННОЙ ПОД ВЛИЯНИЕМ ОБМАНА ИЛИ ЗАБЛУЖДЕНИЯ</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Квартира приобретена супругами в 2017 году. 12.11.2025 Волков А.С. продал ее Лебедеву М.Р. за 15 500 000 руб. без нотариального согласия супруги. Цена была ниже рыночной, расчеты подтверждены только распиской, а продавец продолжил проживать в квартире. Истец узнала о регистрации перехода права 20.02.2026 из выписки ЕГРН.</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10, 166-181, 302 и 431.2 ГК РФ.</w:t>
      </w:r>
    </w:p>
    <w:p>
      <w:pPr>
        <w:pStyle w:val="Compact"/>
        <w:numPr>
          <w:ilvl w:val="0"/>
          <w:numId w:val="1001"/>
        </w:numPr>
      </w:pPr>
      <w:r>
        <w:rPr>
          <w:rFonts w:ascii="Times New Roman" w:hAnsi="Times New Roman" w:eastAsia="Times New Roman"/>
        </w:rPr>
        <w:t xml:space="preserve">статьи 178 и 179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оспариваемый договор и регистрационные документы.</w:t>
      </w:r>
    </w:p>
    <w:p>
      <w:pPr>
        <w:pStyle w:val="Compact"/>
        <w:numPr>
          <w:ilvl w:val="0"/>
          <w:numId w:val="1003"/>
        </w:numPr>
      </w:pPr>
      <w:r>
        <w:rPr>
          <w:rFonts w:ascii="Times New Roman" w:hAnsi="Times New Roman" w:eastAsia="Times New Roman"/>
        </w:rPr>
        <w:t xml:space="preserve">доказательства осведомленности, отсутствия расчетов или сохранения владения.</w:t>
      </w:r>
    </w:p>
    <w:p>
      <w:pPr>
        <w:pStyle w:val="Compact"/>
        <w:numPr>
          <w:ilvl w:val="0"/>
          <w:numId w:val="1003"/>
        </w:numPr>
      </w:pPr>
      <w:r>
        <w:rPr>
          <w:rFonts w:ascii="Times New Roman" w:hAnsi="Times New Roman" w:eastAsia="Times New Roman"/>
        </w:rPr>
        <w:t xml:space="preserve">документы о браке, доверенности или полномочиях - по основанию иска.</w:t>
      </w:r>
    </w:p>
    <w:p>
      <w:pPr>
        <w:pStyle w:val="Compact"/>
        <w:numPr>
          <w:ilvl w:val="0"/>
          <w:numId w:val="1003"/>
        </w:numPr>
      </w:pPr>
      <w:r>
        <w:rPr>
          <w:rFonts w:ascii="Times New Roman" w:hAnsi="Times New Roman" w:eastAsia="Times New Roman"/>
        </w:rPr>
        <w:t xml:space="preserve">выписка ЕГРН до и после спорной сделки.</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2026-07-18T09:18:49Z</dcterms:created>
  <dcterms:modified xsi:type="dcterms:W3CDTF">2026-07-18T09:18:49Z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