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c67c731f01b4a0988721418672c4c51117b342"/>
    <w:p>
      <w:pPr>
        <w:pStyle w:val="Heading1"/>
        <w:keepNext/>
      </w:pPr>
      <w:r>
        <w:rPr>
          <w:rFonts w:ascii="Times New Roman" w:hAnsi="Times New Roman" w:eastAsia="Times New Roman"/>
        </w:rPr>
        <w:t xml:space="preserve">140. Исковое заявление о признании помещения общим имуществом собственников дома</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жилой дом площадью 146,3 кв. м и земельный участок площадью 900 кв. м по адресу: Московская область, городской округ Балашиха, д. Соболиха, ул. Центральная, д. 19, кадастровые номера 50:15:0080502:341 и 50:15:0080502:122.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362605c8cd517a7de4ce979ab3481b24e055dfb"/>
    <w:p>
      <w:pPr>
        <w:pStyle w:val="Heading2"/>
        <w:keepNext/>
      </w:pPr>
      <w:r>
        <w:rPr>
          <w:rFonts w:ascii="Times New Roman" w:hAnsi="Times New Roman" w:eastAsia="Times New Roman"/>
        </w:rPr>
        <w:t xml:space="preserve">ИСКОВОЕ ЗАЯВЛЕНИЕ О ПРИЗНАНИИ ПОМЕЩЕНИЯ ОБЩИМ ИМУЩЕСТВОМ СОБСТВЕННИКОВ ДОМА</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статья 36 ЖК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спорное помещение общим имуществом собственников помещений многоквартирного дома.</w:t>
      </w:r>
    </w:p>
    <w:p>
      <w:pPr>
        <w:pStyle w:val="Compact"/>
        <w:numPr>
          <w:ilvl w:val="0"/>
          <w:numId w:val="1002"/>
        </w:numPr>
      </w:pPr>
      <w:r>
        <w:rPr>
          <w:rFonts w:ascii="Times New Roman" w:hAnsi="Times New Roman" w:eastAsia="Times New Roman"/>
        </w:rPr>
        <w:t xml:space="preserve">Истребовать помещение либо обязать прекратить исключительное использование и восстановить доступ.</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