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e9991a8e3d6ada2b85bac1239dbc671d51e13ef"/>
    <w:p>
      <w:pPr>
        <w:pStyle w:val="Heading1"/>
        <w:keepNext/>
      </w:pPr>
      <w:r>
        <w:rPr>
          <w:rFonts w:ascii="Times New Roman" w:hAnsi="Times New Roman" w:eastAsia="Times New Roman"/>
        </w:rPr>
        <w:t xml:space="preserve">138. Исковое заявление о прекращении права на незначительную долю с выплатой компенсации</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Ответчику принадлежит 1/20 доли в однокомнатной квартире, выдел которой невозможен. Ответчик в квартире не проживает, интереса в использовании не имеет, а истец внес на депозит суда рыночную стоимость доли по отчету оценщика.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6627c92ed769ba0a959f1ca7177c06ac0d62772"/>
    <w:p>
      <w:pPr>
        <w:pStyle w:val="Heading2"/>
        <w:keepNext/>
      </w:pPr>
      <w:r>
        <w:rPr>
          <w:rFonts w:ascii="Times New Roman" w:hAnsi="Times New Roman" w:eastAsia="Times New Roman"/>
        </w:rPr>
        <w:t xml:space="preserve">ИСКОВОЕ ЗАЯВЛЕНИЕ О ПРЕКРАЩЕНИИ ПРАВА НА НЕЗНАЧИТЕЛЬНУЮ ДОЛЮ С ВЫПЛАТОЙ КОМПЕНСАЦИИ</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Ответчику принадлежит 1/20 доли в однокомнатной квартире, выдел которой невозможен. Ответчик в квартире не проживает, интереса в использовании не имеет, а истец внес на депозит суда рыночную стоимость доли по отчету оценщика.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пункт 4 статьи 252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Прекратить право ответчика на незначительную долю.</w:t>
      </w:r>
    </w:p>
    <w:p>
      <w:pPr>
        <w:pStyle w:val="Compact"/>
        <w:numPr>
          <w:ilvl w:val="0"/>
          <w:numId w:val="1002"/>
        </w:numPr>
      </w:pPr>
      <w:r>
        <w:rPr>
          <w:rFonts w:ascii="Times New Roman" w:hAnsi="Times New Roman" w:eastAsia="Times New Roman"/>
        </w:rPr>
        <w:t xml:space="preserve">Признать право истца на соответствующую долю после выплаты компенсации.</w:t>
      </w:r>
    </w:p>
    <w:p>
      <w:pPr>
        <w:pStyle w:val="Compact"/>
        <w:numPr>
          <w:ilvl w:val="0"/>
          <w:numId w:val="1002"/>
        </w:numPr>
      </w:pPr>
      <w:r>
        <w:rPr>
          <w:rFonts w:ascii="Times New Roman" w:hAnsi="Times New Roman" w:eastAsia="Times New Roman"/>
        </w:rPr>
        <w:t xml:space="preserve">Перечислить ответчику внесенную на депозит суда компенсацию после вступления решения в силу.</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2026-07-18T09:18:48Z</dcterms:created>
  <dcterms:modified xsi:type="dcterms:W3CDTF">2026-07-18T09:18:48Z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