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исковое-заявление-о-выделе-доли-в-натуре"/>
    <w:p>
      <w:pPr>
        <w:pStyle w:val="Heading1"/>
        <w:keepNext/>
      </w:pPr>
      <w:r>
        <w:rPr>
          <w:rFonts w:ascii="Times New Roman" w:hAnsi="Times New Roman" w:eastAsia="Times New Roman"/>
        </w:rPr>
        <w:t xml:space="preserve">136. Исковое заявление о выделе доли в натуре</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1/2 доли в праве собственности на квартиру, кадастровый номер 77:05:0008004:6231.</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ac39daeb97d9ebbd4405a6ff244379b72b5affc"/>
    <w:p>
      <w:pPr>
        <w:pStyle w:val="Heading2"/>
        <w:keepNext/>
      </w:pPr>
      <w:r>
        <w:rPr>
          <w:rFonts w:ascii="Times New Roman" w:hAnsi="Times New Roman" w:eastAsia="Times New Roman"/>
        </w:rPr>
        <w:t xml:space="preserve">ИСКОВОЕ ЗАЯВЛЕНИЕ О ВЫДЕЛЕ ДОЛИ В НАТУРЕ</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статьи 244-252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Произвести раздел или выдел по варианту, предложенному экспертом и соответствующему технической возможности.</w:t>
      </w:r>
    </w:p>
    <w:p>
      <w:pPr>
        <w:pStyle w:val="Compact"/>
        <w:numPr>
          <w:ilvl w:val="0"/>
          <w:numId w:val="1002"/>
        </w:numPr>
      </w:pPr>
      <w:r>
        <w:rPr>
          <w:rFonts w:ascii="Times New Roman" w:hAnsi="Times New Roman" w:eastAsia="Times New Roman"/>
        </w:rPr>
        <w:t xml:space="preserve">Прекратить право общей собственности после образования самостоятельных объектов и распределить необходимые компенсации.</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2026-07-18T09:18:48Z</dcterms:created>
  <dcterms:modified xsi:type="dcterms:W3CDTF">2026-07-18T09:18:48Z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