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da7bd7e593ddea9860fdf40308a6397e8c5e66e"/>
    <w:p>
      <w:pPr>
        <w:pStyle w:val="Heading1"/>
        <w:keepNext/>
      </w:pPr>
      <w:r>
        <w:rPr>
          <w:rFonts w:ascii="Times New Roman" w:hAnsi="Times New Roman" w:eastAsia="Times New Roman"/>
        </w:rPr>
        <w:t xml:space="preserve">131. Исковое заявление об устранении препятствий в пользовании недвижимостью</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BodyText"/>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69c70d5a0f3d3db50f5ca74ac69f4c4cd558fd8"/>
    <w:p>
      <w:pPr>
        <w:pStyle w:val="Heading2"/>
        <w:keepNext/>
      </w:pPr>
      <w:r>
        <w:rPr>
          <w:rFonts w:ascii="Times New Roman" w:hAnsi="Times New Roman" w:eastAsia="Times New Roman"/>
        </w:rPr>
        <w:t xml:space="preserve">ИСКОВОЕ ЗАЯВЛЕНИЕ ОБ УСТРАНЕНИИ ПРЕПЯТСТВИЙ В ПОЛЬЗОВАНИИ НЕДВИЖИМОСТЬЮ</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Обязать ответчика устранить конкретные препятствия в пользовании и не чинить их в дальнейшем.</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2026-07-18T09:18:47Z</dcterms:created>
  <dcterms:modified xsi:type="dcterms:W3CDTF">2026-07-18T09:18:47Z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