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f2e7783b29cf98555edadc72e482cfa1d7e3be"/>
    <w:p>
      <w:pPr>
        <w:pStyle w:val="Heading1"/>
        <w:keepNext/>
      </w:pPr>
      <w:r>
        <w:rPr>
          <w:rFonts w:ascii="Times New Roman" w:hAnsi="Times New Roman" w:eastAsia="Times New Roman"/>
        </w:rPr>
        <w:t xml:space="preserve">115. Заявление об оспаривании отказа во вводе объекта в эксплуатацию</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Заказчик - ООО «ПромИнвест»; подрядчик - ООО «МонолитСтрой»; собственник участка - ООО «ПромИнвест».</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складской комплекс площадью 4 800 кв. м на земельном участке с кадастровым номером 50:20:0040701:938 по адресу: Московская область, Одинцовский городской округ, промзона «Западная».</w:t>
      </w:r>
    </w:p>
    <w:p>
      <w:pPr>
        <w:pStyle w:val="BodyText"/>
      </w:pPr>
      <w:r>
        <w:rPr>
          <w:rFonts w:ascii="Times New Roman" w:hAnsi="Times New Roman" w:eastAsia="Times New Roman"/>
        </w:rPr>
        <w:t xml:space="preserve">Комплект включает правоустанавливающие документы на участок, ГПЗУ, проектную документацию, результаты экспертизы и сведения о технических условиях. Отказ оспаривается по каждому указанному основанию с объяснением, почему оно не предусмотрено законом либо устранено заявителем.</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2f1c1cf502858403050c0709c0a181ba78d6398"/>
    <w:p>
      <w:pPr>
        <w:pStyle w:val="Heading2"/>
        <w:keepNext/>
      </w:pPr>
      <w:r>
        <w:rPr>
          <w:rFonts w:ascii="Times New Roman" w:hAnsi="Times New Roman" w:eastAsia="Times New Roman"/>
        </w:rPr>
        <w:t xml:space="preserve">ЗАЯВЛЕНИЕ ОБ ОСПАРИВАНИИ ОТКАЗА ВО ВВОДЕ ОБЪЕКТА В ЭКСПЛУАТАЦИЮ</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Комплект включает правоустанавливающие документы на участок, ГПЗУ, проектную документацию, результаты экспертизы и сведения о технических условиях. Отказ оспаривается по каждому указанному основанию с объяснением, почему оно не предусмотрено законом либо устранено заявителем.</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397 и 450 ГК РФ.</w:t>
      </w:r>
    </w:p>
    <w:p>
      <w:pPr>
        <w:pStyle w:val="Compact"/>
        <w:numPr>
          <w:ilvl w:val="0"/>
          <w:numId w:val="1001"/>
        </w:numPr>
      </w:pPr>
      <w:r>
        <w:rPr>
          <w:rFonts w:ascii="Times New Roman" w:hAnsi="Times New Roman" w:eastAsia="Times New Roman"/>
        </w:rPr>
        <w:t xml:space="preserve">статьи 740-757 ГК РФ о строительном подряде.</w:t>
      </w:r>
    </w:p>
    <w:p>
      <w:pPr>
        <w:pStyle w:val="Compact"/>
        <w:numPr>
          <w:ilvl w:val="0"/>
          <w:numId w:val="1001"/>
        </w:numPr>
      </w:pPr>
      <w:r>
        <w:rPr>
          <w:rFonts w:ascii="Times New Roman" w:hAnsi="Times New Roman" w:eastAsia="Times New Roman"/>
        </w:rPr>
        <w:t xml:space="preserve">Градостроительный кодекс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подряда, проектная и сметная документация.</w:t>
      </w:r>
    </w:p>
    <w:p>
      <w:pPr>
        <w:pStyle w:val="Compact"/>
        <w:numPr>
          <w:ilvl w:val="0"/>
          <w:numId w:val="1003"/>
        </w:numPr>
      </w:pPr>
      <w:r>
        <w:rPr>
          <w:rFonts w:ascii="Times New Roman" w:hAnsi="Times New Roman" w:eastAsia="Times New Roman"/>
        </w:rPr>
        <w:t xml:space="preserve">календарный график и исполнительная документация.</w:t>
      </w:r>
    </w:p>
    <w:p>
      <w:pPr>
        <w:pStyle w:val="Compact"/>
        <w:numPr>
          <w:ilvl w:val="0"/>
          <w:numId w:val="1003"/>
        </w:numPr>
      </w:pPr>
      <w:r>
        <w:rPr>
          <w:rFonts w:ascii="Times New Roman" w:hAnsi="Times New Roman" w:eastAsia="Times New Roman"/>
        </w:rPr>
        <w:t xml:space="preserve">акты выполненных и скрытых работ.</w:t>
      </w:r>
    </w:p>
    <w:p>
      <w:pPr>
        <w:pStyle w:val="Compact"/>
        <w:numPr>
          <w:ilvl w:val="0"/>
          <w:numId w:val="1003"/>
        </w:numPr>
      </w:pPr>
      <w:r>
        <w:rPr>
          <w:rFonts w:ascii="Times New Roman" w:hAnsi="Times New Roman" w:eastAsia="Times New Roman"/>
        </w:rPr>
        <w:t xml:space="preserve">заключение технического специалиста и расчет стоимости устранения дефектов.</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2026-07-18T09:18:45Z</dcterms:created>
  <dcterms:modified xsi:type="dcterms:W3CDTF">2026-07-18T09:18:45Z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