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26e1067924314dc34bbafdbf91a17cb1175b62b"/>
    <w:p>
      <w:pPr>
        <w:pStyle w:val="Heading1"/>
        <w:keepNext/>
      </w:pPr>
      <w:r>
        <w:rPr>
          <w:rFonts w:ascii="Times New Roman" w:hAnsi="Times New Roman" w:eastAsia="Times New Roman"/>
        </w:rPr>
        <w:t xml:space="preserve">105. Исковое заявление о взыскании неустойки, компенсации морального вреда и потребительского штрафа</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Участник строительства - Орлова Наталья Андреевна; застройщик - ООО СЗ «Новый квартал».</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квартира проектной площадью 63,2 кв. м в корпусе 3 жилого комплекса «Парк», условный номер 3-14-87, будущий адрес: Московская область, г. Балашиха, мкр. Новое Павлино.</w:t>
      </w:r>
    </w:p>
    <w:p>
      <w:pPr>
        <w:pStyle w:val="BodyText"/>
      </w:pPr>
      <w:r>
        <w:rPr>
          <w:rFonts w:ascii="Times New Roman" w:hAnsi="Times New Roman" w:eastAsia="Times New Roman"/>
        </w:rPr>
        <w:t xml:space="preserve">Период просрочки исчисляется со дня, следующего за договорной датой передачи, до фактической передачи либо даты расчета. Формула учитывает цену договора, применимую ключевую ставку и специальные временные ограничения, действующие на конкретную дату. Перед подачей расчет необходимо перепроверить.</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[наименование районного суда]</w:t>
      </w:r>
    </w:p>
    <w:p>
      <w:pPr>
        <w:pStyle w:val="BodyText"/>
      </w:pPr>
      <w:r>
        <w:rPr>
          <w:rFonts w:ascii="Times New Roman" w:hAnsi="Times New Roman" w:eastAsia="Times New Roman"/>
        </w:rPr>
        <w:t xml:space="preserve">Истец / административный истец: [ФИО, дата и место рождения, адрес, идентификатор, телефон, e-mail]</w:t>
      </w:r>
      <w:r>
        <w:rPr>
          <w:rFonts w:ascii="Times New Roman" w:hAnsi="Times New Roman" w:eastAsia="Times New Roman"/>
        </w:rPr>
        <w:t xml:space="preserve"> </w:t>
      </w:r>
      <w:r>
        <w:rPr>
          <w:rFonts w:ascii="Times New Roman" w:hAnsi="Times New Roman" w:eastAsia="Times New Roman"/>
        </w:rPr>
        <w:t xml:space="preserve">Ответчик / административный ответчик: [ФИО или наименование, адрес, известные идентификаторы]</w:t>
      </w:r>
      <w:r>
        <w:rPr>
          <w:rFonts w:ascii="Times New Roman" w:hAnsi="Times New Roman" w:eastAsia="Times New Roman"/>
        </w:rPr>
        <w:t xml:space="preserve"> </w:t>
      </w:r>
      <w:r>
        <w:rPr>
          <w:rFonts w:ascii="Times New Roman" w:hAnsi="Times New Roman" w:eastAsia="Times New Roman"/>
        </w:rPr>
        <w:t xml:space="preserve">Третьи лица: [Управление Росреестра, орган местного самоуправления, иные лица]</w:t>
      </w:r>
      <w:r>
        <w:rPr>
          <w:rFonts w:ascii="Times New Roman" w:hAnsi="Times New Roman" w:eastAsia="Times New Roman"/>
        </w:rPr>
        <w:t xml:space="preserve"> </w:t>
      </w:r>
      <w:r>
        <w:rPr>
          <w:rFonts w:ascii="Times New Roman" w:hAnsi="Times New Roman" w:eastAsia="Times New Roman"/>
        </w:rPr>
        <w:t xml:space="preserve">Цена иска: [сумма, если требование подлежит оценке]</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p>
    <w:bookmarkEnd w:id="22"/>
    <w:bookmarkStart w:id="27" w:name="X8ffe304843fa5df9317f41a3e0d64d04aa70901"/>
    <w:p>
      <w:pPr>
        <w:pStyle w:val="Heading2"/>
        <w:keepNext/>
      </w:pPr>
      <w:r>
        <w:rPr>
          <w:rFonts w:ascii="Times New Roman" w:hAnsi="Times New Roman" w:eastAsia="Times New Roman"/>
        </w:rPr>
        <w:t xml:space="preserve">ИСКОВОЕ ЗАЯВЛЕНИЕ О ВЗЫСКАНИИ НЕУСТОЙКИ, КОМПЕНСАЦИИ МОРАЛЬНОГО ВРЕДА И ПОТРЕБИТЕЛЬСКОГО ШТРАФА</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Период просрочки исчисляется со дня, следующего за договорной датой передачи, до фактической передачи либо даты расчета. Формула учитывает цену договора, применимую ключевую ставку и специальные временные ограничения, действующие на конкретную дату. Перед подачей расчет необходимо перепроверить.</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4, 6, 7, 8 и 9 Федерального закона от 30.12.2004 № 214-ФЗ.</w:t>
      </w:r>
    </w:p>
    <w:p>
      <w:pPr>
        <w:pStyle w:val="Compact"/>
        <w:numPr>
          <w:ilvl w:val="0"/>
          <w:numId w:val="1001"/>
        </w:numPr>
      </w:pPr>
      <w:r>
        <w:rPr>
          <w:rFonts w:ascii="Times New Roman" w:hAnsi="Times New Roman" w:eastAsia="Times New Roman"/>
        </w:rPr>
        <w:t xml:space="preserve">статьи 15, 309, 310, 393 и 395 ГК РФ.</w:t>
      </w:r>
    </w:p>
    <w:p>
      <w:pPr>
        <w:pStyle w:val="Compact"/>
        <w:numPr>
          <w:ilvl w:val="0"/>
          <w:numId w:val="1001"/>
        </w:numPr>
      </w:pPr>
      <w:r>
        <w:rPr>
          <w:rFonts w:ascii="Times New Roman" w:hAnsi="Times New Roman" w:eastAsia="Times New Roman"/>
        </w:rPr>
        <w:t xml:space="preserve">Закон РФ от 07.02.1992 № 2300-1 «О защите прав потребителей» в применимой части.</w:t>
      </w:r>
    </w:p>
    <w:p>
      <w:pPr>
        <w:pStyle w:val="Compact"/>
        <w:numPr>
          <w:ilvl w:val="0"/>
          <w:numId w:val="1001"/>
        </w:numPr>
      </w:pPr>
      <w:r>
        <w:rPr>
          <w:rFonts w:ascii="Times New Roman" w:hAnsi="Times New Roman" w:eastAsia="Times New Roman"/>
        </w:rPr>
        <w:t xml:space="preserve">специальные правила и временные ограничения расчета санкций, действующие на дату требования.</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Взыскать неустойку за период просрочки согласно отдельному расчету с учетом специальных правил, действующих на дату требования.</w:t>
      </w:r>
    </w:p>
    <w:p>
      <w:pPr>
        <w:pStyle w:val="Compact"/>
        <w:numPr>
          <w:ilvl w:val="0"/>
          <w:numId w:val="1002"/>
        </w:numPr>
      </w:pPr>
      <w:r>
        <w:rPr>
          <w:rFonts w:ascii="Times New Roman" w:hAnsi="Times New Roman" w:eastAsia="Times New Roman"/>
        </w:rPr>
        <w:t xml:space="preserve">Взыскать компенсацию морального вреда и потребительский штраф при наличии правовых оснований.</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зарегистрированный ДДУ и подтверждение оплаты через счет эскроу.</w:t>
      </w:r>
    </w:p>
    <w:p>
      <w:pPr>
        <w:pStyle w:val="Compact"/>
        <w:numPr>
          <w:ilvl w:val="0"/>
          <w:numId w:val="1003"/>
        </w:numPr>
      </w:pPr>
      <w:r>
        <w:rPr>
          <w:rFonts w:ascii="Times New Roman" w:hAnsi="Times New Roman" w:eastAsia="Times New Roman"/>
        </w:rPr>
        <w:t xml:space="preserve">переписка о приемке и передаче.</w:t>
      </w:r>
    </w:p>
    <w:p>
      <w:pPr>
        <w:pStyle w:val="Compact"/>
        <w:numPr>
          <w:ilvl w:val="0"/>
          <w:numId w:val="1003"/>
        </w:numPr>
      </w:pPr>
      <w:r>
        <w:rPr>
          <w:rFonts w:ascii="Times New Roman" w:hAnsi="Times New Roman" w:eastAsia="Times New Roman"/>
        </w:rPr>
        <w:t xml:space="preserve">акт осмотра, фотографии и заключение специалиста.</w:t>
      </w:r>
    </w:p>
    <w:p>
      <w:pPr>
        <w:pStyle w:val="Compact"/>
        <w:numPr>
          <w:ilvl w:val="0"/>
          <w:numId w:val="1003"/>
        </w:numPr>
      </w:pPr>
      <w:r>
        <w:rPr>
          <w:rFonts w:ascii="Times New Roman" w:hAnsi="Times New Roman" w:eastAsia="Times New Roman"/>
        </w:rPr>
        <w:t xml:space="preserve">расчет неустойки с указанием применимых специальных правил.</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p>
      <w:pPr>
        <w:pStyle w:val="Compact"/>
        <w:numPr>
          <w:ilvl w:val="0"/>
          <w:numId w:val="1005"/>
        </w:numPr>
      </w:pPr>
      <w:r>
        <w:rPr>
          <w:rFonts w:ascii="Times New Roman" w:hAnsi="Times New Roman" w:eastAsia="Times New Roman"/>
        </w:rPr>
        <w:t xml:space="preserve">Перед расчетом санкций необходимо проверить действующие на дату требования специальные ограничения, отсрочки и моратории в строительной сфере.</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2026-07-18T09:18:44Z</dcterms:created>
  <dcterms:modified xsi:type="dcterms:W3CDTF">2026-07-18T09:18:44Z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