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НАЗНАЧЕНИИ СУДЕБНОЙ НАЛОГОВОЙ ЭКСПЕРТИЗЫ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итогам досудебного обжалования решение инспекции № [номер] от [дата] оставлено в силе / изменено решением вышестоящего налогового органа № [номер] от [дата]. Спорная сумма составляет [сумма].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нарушает права заявителя, поскольку создаёт обязанность уплатить необоснованно начисленные суммы, влечёт взыскание с ЕНС, блокировку счетов и ухудшение возможности вести деятельность.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проверить каждый эпизод, истребовать материалы проверки и применить обеспечительные меры, сохраняя возможность уплаты текущих бесспорных налогов.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Предлагаемые вопросы сформулированы как вопросы специальных знаний и не требуют от эксперта правовой квалификации. Указаны объекты исследования, образцы и сведения об экспертном учреждении.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Решения, действия и бездействие налоговых органов оспариваются в арбитражном суде по главе 24 АПК РФ после соблюдения обязательного досудебного порядка. Заявитель доказывает нарушение своих прав, а налоговый орган — законность оспариваемого акта и фактические основания доначислений.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вправе принять обеспечительные меры по статьям 90–93 АПК РФ, включая приостановление действия решения, если непринятие мер затруднит исполнение судебного акта или причинит значительный ущерб, а заявленная мера связана с предметом спора и соразмерна.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соблюдение обязательного досудебного порядка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нарушение прав оспариваемым актом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несоответствие решения закону и фактическим обстоятельствам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размер спорной обязанности и обеспечительные риски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необходимость специальных знаний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корректность вопросов и пригодность объектов исследования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Назначить судебную налоговую / бухгалтерскую экспертизу.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Поставить перед экспертом вопросы, изложенные в приложении.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Определить экспертное учреждение, материалы и порядок оплаты.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Решения инспекции и вышестоящего налогового органа.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досудебного обжалования.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спорных сумм и обеспечительных рисков.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Документ об уплате госпошлины / подтверждение льготы.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судебной налоговой экспертизы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