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НЕЗАКОННЫМИ ДЕЙСТВИЙ НАЛОГОВОЙ ИНСПЕКЦИИ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незаконными действий налоговой инспекции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