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НА ОТЗЫВ ИНСПЕКЦИИ ПО НАЛОГОВОЙ ЖАЛОБЕ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отзыв инспекции по налоговой жалобе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