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2948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/>
        </w:tc>
        <w:tc>
          <w:tcPr>
            <w:tcW w:type="dxa" w:w="6803"/>
            <w:tcMar>
              <w:top w:w="0" w:type="dxa"/>
              <w:start w:w="0" w:type="dxa"/>
              <w:bottom w:w="0" w:type="dxa"/>
              <w:end w:w="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В [наименование налогового органа]</w:t>
              <w:br/>
              <w:t>[адрес]</w:t>
              <w:br/>
              <w:br/>
              <w:t>От: [наименование организации / Ф.И.О. ИП]</w:t>
              <w:br/>
              <w:t>ИНН / КПП / ОГРН(ИП): [реквизиты]</w:t>
              <w:br/>
              <w:t>Адрес: [адрес]</w:t>
              <w:br/>
              <w:t>Телефон, e-mail: [контакты]</w:t>
              <w:br/>
              <w:t>Требование / уведомление / акт: [номер, дата]</w:t>
              <w:br/>
              <w:t>Налоговый период: [период]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center"/>
        <w:keepNext/>
      </w:pPr>
      <w:r>
        <w:rPr>
          <w:rFonts w:ascii="Times New Roman" w:hAnsi="Times New Roman" w:eastAsia="Times New Roman"/>
          <w:b/>
          <w:i w:val="0"/>
          <w:sz w:val="26"/>
        </w:rPr>
        <w:t>ВОЗРАЖЕНИЯ НА ЗАКЛЮЧЕНИЕ ЭКСПЕРТА, ПОЛУЧЕННОЕ НАЛОГОВЫМ ОРГАНОМ</w:t>
      </w:r>
    </w:p>
    <w:p>
      <w:pPr>
        <w:spacing w:line="252" w:lineRule="auto" w:after="140" w:before="0"/>
        <w:ind w:firstLine="0"/>
        <w:jc w:val="both"/>
      </w:pPr>
      <w:r>
        <w:rPr>
          <w:rFonts w:ascii="Times New Roman" w:hAnsi="Times New Roman" w:eastAsia="Times New Roman"/>
          <w:b w:val="0"/>
          <w:i/>
          <w:sz w:val="18"/>
        </w:rPr>
        <w:t>Настоящий образец является развёрнутой рабочей формой. Перед подачей необходимо заменить заполнители, проверить действующую редакцию НК РФ и официальные формы, компетенцию адресата, сроки, электронный формат, государственную пошлину и фактический состав участников.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Обстоятельства и основание обращения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рамках проверки инспекцией назначено мероприятие налогового контроля: [допрос / осмотр / выемка / экспертиза] на [дата]. Уведомление / постановление получено [дата].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Налогоплательщик / свидетель намерен обеспечить участие представителя и полноту фиксации процедуры. Имеются вопросы к [предмету мероприятия, составу участников, объёму изымаемых материалов, компетенции эксперта, формулировкам протокола].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Настоящее обращение направлено до завершения соответствующего мероприятия либо незамедлительно после получения протокола, чтобы замечания могли быть проверены и приобщены к материалам.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Предлагаемые вопросы сформулированы как вопросы специальных знаний и не требуют от эксперта правовой квалификации. Указаны объекты исследования, образцы и сведения об экспертном учреждении.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Реестр процессуальных документов</w:t>
      </w:r>
    </w:p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1950"/>
        <w:gridCol w:w="1950"/>
        <w:gridCol w:w="1950"/>
        <w:gridCol w:w="1950"/>
        <w:gridCol w:w="1950"/>
      </w:tblGrid>
      <w:tr>
        <w:trPr>
          <w:tblHeader w:val="true"/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Документ / мероприятие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Дата и номер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Получено / проведено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Замечание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center"/>
          </w:tcPr>
          <w:p>
            <w:pPr>
              <w:spacing w:after="0"/>
              <w:ind w:firstLine="0"/>
              <w:jc w:val="center"/>
            </w:pPr>
            <w:r>
              <w:rPr>
                <w:rFonts w:ascii="Times New Roman" w:hAnsi="Times New Roman" w:eastAsia="Times New Roman"/>
                <w:b/>
                <w:i w:val="0"/>
                <w:sz w:val="17"/>
              </w:rPr>
              <w:t>Приложение</w:t>
            </w:r>
          </w:p>
        </w:tc>
      </w:tr>
      <w:tr>
        <w:trPr>
          <w:cantSplit/>
        </w:trPr>
        <w:tc>
          <w:tcPr>
            <w:tcW w:type="dxa" w:w="2268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[требование / протокол]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[номер, дата]</w:t>
            </w:r>
          </w:p>
        </w:tc>
        <w:tc>
          <w:tcPr>
            <w:tcW w:type="dxa" w:w="170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[дата]</w:t>
            </w:r>
          </w:p>
        </w:tc>
        <w:tc>
          <w:tcPr>
            <w:tcW w:type="dxa" w:w="2381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[нарушение / пояснение]</w:t>
            </w:r>
          </w:p>
        </w:tc>
        <w:tc>
          <w:tcPr>
            <w:tcW w:type="dxa" w:w="1587"/>
            <w:tcMar>
              <w:top w:w="40" w:type="dxa"/>
              <w:start w:w="60" w:type="dxa"/>
              <w:bottom w:w="40" w:type="dxa"/>
              <w:end w:w="60" w:type="dxa"/>
            </w:tcMar>
            <w:vAlign w:val="top"/>
          </w:tcPr>
          <w:p>
            <w:pPr>
              <w:spacing w:after="0"/>
              <w:ind w:firstLine="0"/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17"/>
              </w:rPr>
              <w:t>[№]</w:t>
            </w:r>
          </w:p>
        </w:tc>
      </w:tr>
    </w:tbl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Допрос свидетеля, доступ на территорию, осмотр, выемка и экспертиза проводятся по статьям 90–99 НК РФ с составлением процессуальных документов. Участникам должны быть разъяснены права, а замечания и заявления — внесены в протокол либо приложены к нему.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Выемка является исключительной мерой и требует мотивированного постановления. Эксперт должен быть независим, обладать специальными знаниями, а налогоплательщику предоставляется возможность заявлять отвод, предлагать вопросы, знакомиться с заключением и давать объяснения.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При рассмотрении документа должны соблюдаться принципы законности налогообложения, определённости налоговой обязанности, добросовестности участников, недопустимости произвольного взыскания и обеспечения налогоплательщику реальной возможности представить позицию и доказательства.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Предмет проверки и ожидаемый результат</w:t>
      </w:r>
    </w:p>
    <w:p>
      <w:pPr>
        <w:spacing w:line="252" w:lineRule="auto" w:after="80" w:before="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Документ содержит конкретные доводы, расчёты и ссылки на приложения. Адресату предлагается проверить каждый эпизод отдельно, сопоставить доказательства и оформить результат мотивированным решением, которое позволяет понять фактические и правовые основания вывода.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Приобщить настоящие пояснения / возражения и приложения к материалам налогового контроля.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Учесть приведённые доводы при расчёте действительных обязательств.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Не производить доначисление / не применять ответственность по опровергнутым эпизодам.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Сообщить о результатах рассмотрения в установленном порядке.</w:t>
      </w:r>
    </w:p>
    <w:p>
      <w:pPr>
        <w:spacing w:line="252" w:lineRule="auto" w:after="100" w:before="140"/>
        <w:ind w:firstLine="0"/>
        <w:jc w:val="left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1. Копия документа, подтверждающего полномочия подписанта / доверенность представителя.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2. Копия требования, уведомления, акта, решения или иного оспариваемого документа.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3. Доказательства направления документа другим участникам — когда это требуется.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4. Электронная опись приложений с указанием имени файла, периода и количества листов.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5. Уведомление / постановление о мероприятии.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6. Протокол с замечаниями и аудио-/видеофиксация — при наличии.</w:t>
      </w:r>
    </w:p>
    <w:p>
      <w:pPr>
        <w:spacing w:line="247" w:lineRule="auto" w:after="48"/>
        <w:ind w:left="425" w:hanging="425"/>
        <w:jc w:val="both"/>
        <w:keepLines/>
      </w:pPr>
      <w:r>
        <w:rPr>
          <w:rFonts w:ascii="Times New Roman" w:hAnsi="Times New Roman" w:eastAsia="Times New Roman"/>
          <w:b w:val="0"/>
          <w:i w:val="0"/>
          <w:sz w:val="22"/>
        </w:rPr>
        <w:t>7. Документы о компетенции эксперта и предлагаемые вопросы.</w:t>
      </w:r>
    </w:p>
    <w:p>
      <w:pPr>
        <w:spacing w:line="252" w:lineRule="auto" w:after="0" w:before="0"/>
        <w:ind w:firstLine="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</w:r>
    </w:p>
    <w:tbl>
      <w:tblPr>
        <w:tblW w:type="auto" w:w="0"/>
        <w:jc w:val="center"/>
        <w:tblLayout w:type="fixed"/>
        <w:tblLook w:firstColumn="1" w:firstRow="1" w:lastColumn="0" w:lastRow="0" w:noHBand="0" w:noVBand="1" w:val="04A0"/>
        <w:tblBorders>
          <w:top w:val="nil"/>
          <w:left w:val="nil"/>
          <w:bottom w:val="nil"/>
          <w:right w:val="nil"/>
          <w:insideH w:val="nil"/>
          <w:insideV w:val="nil"/>
        </w:tblBorders>
      </w:tblPr>
      <w:tblGrid>
        <w:gridCol w:w="4876"/>
        <w:gridCol w:w="4876"/>
      </w:tblGrid>
      <w:tr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«___» __________ 20___ г.</w:t>
            </w:r>
          </w:p>
        </w:tc>
        <w:tc>
          <w:tcPr>
            <w:tcW w:type="dxa" w:w="487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ind w:firstLine="0"/>
              <w:jc w:val="right"/>
            </w:pPr>
            <w:r>
              <w:rPr>
                <w:rFonts w:ascii="Times New Roman" w:hAnsi="Times New Roman" w:eastAsia="Times New Roman"/>
                <w:b w:val="0"/>
                <w:i w:val="0"/>
                <w:sz w:val="22"/>
              </w:rPr>
              <w:t>________________ / [Ф.И.О. / должность] /</w:t>
            </w:r>
          </w:p>
        </w:tc>
      </w:tr>
    </w:tbl>
    <w:sectPr w:rsidR="00FC693F" w:rsidRPr="0006063C" w:rsidSect="00034616">
      <w:footerReference w:type="default" r:id="rId9"/>
      <w:pgSz w:w="11906" w:h="16838"/>
      <w:pgMar w:top="879" w:right="850" w:bottom="879" w:left="130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Налоговое право  |  редакция 17.07.2026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="252" w:lineRule="auto" w:after="80"/>
    </w:pPr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Возражения на заключение эксперта, полученное налоговым органом</dc:title>
  <dc:subject>Налоговое право — библиотека ZOTOWA.RU</dc:subject>
  <dc:creator>Юридическая фирма «Зотова и партнёры»</dc:creator>
  <cp:keywords>налоговое право, налоговая проверка, ФНС, образец документа, ZOTOWA.RU</cp:keywords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