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ТРЕБОВАНИЯ, НЕ ОТНОСЯЩЕГОСЯ К ПРЕДМЕТУ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требования, не относящегося к предмету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