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НА АКТ КАМЕРАЛЬНОЙ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камеральной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