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br/>
              <w:t>Заявитель / налогоплательщик: [наименование, ИНН, ОГРН, адрес]</w:t>
              <w:br/>
              <w:t>Налоговый орган: [наименование, адрес]</w:t>
              <w:br/>
              <w:t>Представители сторон: [Ф.И.О., полномочия]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МИРОВОЕ СОГЛАШЕНИЕ ПО СПОРУ О ВЗЫСКАНИИ ОБЯЗАТЕЛЬНЫХ ПЛАТЕЖЕЙ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признают, что размер и основания налоговой обязанности определяются исключительно законом и не могут быть изменены соглашением вопреки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Предмет урегулирования ограничивается процессуальными вопросами: [порядок исполнения, отказ от части процессуальных требований, распределение расходов, сроки совершения действий] в пределах полномочий сторон.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не нарушает права других лиц, публичные интересы, бюджетную компетенцию и не препятствует уплате текущих обязательных платежей.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утверждает соглашение только после проверки полномочий представителей, законности условий и отсутствия распоряжения публичной налоговой обязанностью за пределами предоставленной законом компетенции.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Утвердить мировое соглашение в представленной редакции.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Прекратить производство по делу в согласованной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Распределить судебные расходы в соответствии с соглашением.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Мировое соглашение по спору о взыскании обязательных платежей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