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Московского округа</w:t>
              <w:br/>
              <w:t>[адрес суда]</w:t>
              <w:br/>
              <w:br/>
              <w:t>Дело № А40-[номер]/20___</w:t>
              <w:br/>
              <w:br/>
              <w:t>Заявитель жалобы: [наименование / Ф.И.О., ИНН, ОГРН, адрес, телефон, e-mail]</w:t>
              <w:br/>
              <w:t>Заинтересованное лицо: [наименование налогового органа, адрес]</w:t>
              <w:br/>
              <w:t>Другие лица, участвующие в деле: [перечень]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КАССАЦИОННАЯ ЖАЛОБА ПО НАЛОГОВОМУ СПОРУ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[дата] по делу № [номер]. Суд разрешил требования следующим образом: [резолютивная часть]. Полный текст получен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считает выводы незаконными вследствие неправильного применения норм материального права, неполного исследования доказательств и существенных процессуальных нарушений, повлиявших на исход дела.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с учётом пределов соответствующей стадии: апелляция проверяет законность и обоснованность, кассация — существенные нарушения права, а специальные заявления содержат отдельный расчёт и доказательства предусмотренного законом основания.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Пересмотр судебных актов осуществляется по правилам разделов VI и VII АПК РФ. Жалоба должна отвечать требованиям соответствующей инстанции, содержать указание на обжалуемые акты, конкретные нарушения и просьбу в пределах полномочий суда.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Поворот исполнения, судебные расходы и индексация разрешаются отдельными заявлениями с документальным расчётом. Мировое соглашение в публично-правовом налоговом споре не может произвольно изменять установленную законом налоговую обязанность и допустимо лишь в пределах компетенции органов и при отсутствии нарушения публичных интересов.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обжалуемый судебный акт и срок обращения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конкретные ошибки суда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существенность нарушения для исхода дела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расчёт и документы по специальному требованию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обжалуемые судебные акты полностью / в оспариваемой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Принять новый судебный акт либо направить дело на новое рассмотрение в пределах полномочий инстанции.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Разрешить вопрос о судебных расходах.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Копии обжалуемых судебных актов.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направления документа участникам.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 об уплате госпошлины / льгота.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требований и документы по специальному основанию.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Кассационная жалоба по налоговому спору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