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2948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803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В Девятый арбитражный апелляционный суд</w:t>
              <w:br/>
              <w:t>[адрес суда]</w:t>
              <w:br/>
              <w:br/>
              <w:t>Дело № А40-[номер]/20___</w:t>
              <w:br/>
              <w:br/>
              <w:t>Лицо, представляющее отзыв: [наименование / Ф.И.О., реквизиты]</w:t>
              <w:br/>
              <w:t>Заявитель жалобы: [наименование налогового органа / налогоплательщика]</w:t>
              <w:br/>
              <w:t>Другие лица, участвующие в деле: [перечень]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center"/>
        <w:keepNext/>
      </w:pPr>
      <w:r>
        <w:rPr>
          <w:rFonts w:ascii="Times New Roman" w:hAnsi="Times New Roman" w:eastAsia="Times New Roman"/>
          <w:b/>
          <w:i w:val="0"/>
          <w:sz w:val="26"/>
        </w:rPr>
        <w:t>ОТЗЫВ НА АПЕЛЛЯЦИОННУЮ ЖАЛОБУ НАЛОГОВОГО ОРГАНА</w:t>
      </w:r>
    </w:p>
    <w:p>
      <w:pPr>
        <w:spacing w:line="252" w:lineRule="auto" w:after="14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является развёрнутой рабочей формой. Перед подачей необходимо заменить заполнители, проверить действующую редакцию НК РФ и официальные формы, компетенцию адресата, сроки, электронный формат, государственную пошлину и фактический состав участников.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Обстоятельства и основание обращения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Обжалуемый судебный акт принят [дата] по делу № [номер]. Суд разрешил требования следующим образом: [резолютивная часть]. Полный текст получен [дата].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Заявитель считает выводы незаконными вследствие неправильного применения норм материального права, неполного исследования доказательств и существенных процессуальных нарушений, повлиявших на исход дела.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Документ подготовлен с учётом пределов соответствующей стадии: апелляция проверяет законность и обоснованность, кассация — существенные нарушения права, а специальные заявления содержат отдельный расчёт и доказательства предусмотренного законом основания.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Пересмотр судебных актов осуществляется по правилам разделов VI и VII АПК РФ. Жалоба должна отвечать требованиям соответствующей инстанции, содержать указание на обжалуемые акты, конкретные нарушения и просьбу в пределах полномочий суда.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Поворот исполнения, судебные расходы и индексация разрешаются отдельными заявлениями с документальным расчётом. Мировое соглашение в публично-правовом налоговом споре не может произвольно изменять установленную законом налоговую обязанность и допустимо лишь в пределах компетенции органов и при отсутствии нарушения публичных интересов.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рассмотрении документа должны соблюдаться принципы законности налогообложения, определённости налоговой обязанности, добросовестности участников, недопустимости произвольного взыскания и обеспечения налогоплательщику реальной возможности представить позицию и доказательства.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Юридически значимые обстоятельства и доказательства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Для удовлетворения заявления необходимо подтвердить следующие обстоятельства: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– обжалуемый судебный акт и срок обращения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– конкретные ошибки суда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– существенность нарушения для исхода дела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– расчёт и документы по специальному требованию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 СУД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1. Оставить жалобу налогового органа без удовлетворения.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2. Оставить обжалуемый судебный акт без изменения.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3. Взыскать подтверждённые судебные расходы — при наличии оснований.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1. Копия документа, подтверждающего полномочия подписанта / доверенность представителя.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2. Копия требования, уведомления, акта, решения или иного оспариваемого документа.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3. Доказательства направления документа другим участникам — когда это требуется.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4. Электронная опись приложений с указанием имени файла, периода и количества листов.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5. Копии обжалуемых судебных актов.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6. Доказательства направления документа участникам.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7. Документ об уплате госпошлины / льгота.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8. Расчёт требований и документы по специальному основанию.</w:t>
      </w:r>
    </w:p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2"/>
              </w:rPr>
              <w:t>«___» __________ 20___ г.</w:t>
            </w:r>
          </w:p>
        </w:tc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2"/>
              </w:rPr>
              <w:t>________________ / [Ф.И.О. / должность]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879" w:right="850" w:bottom="879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Налоговое право  |  редакция 17.07.2026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2" w:lineRule="auto" w:after="8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Отзыв на апелляционную жалобу налогового органа</dc:title>
  <dc:subject>Налоговое право — библиотека ZOTOWA.RU</dc:subject>
  <dc:creator>Юридическая фирма «Зотова и партнёры»</dc:creator>
  <cp:keywords>налоговое право, налоговая проверка, ФНС, образец документа,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