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ЗАЧЁТЕ ПОЛОЖИТЕЛЬНОГО САЛЬДО В СЧЁТ БУДУЩИХ ПЛАТЕЖЕЙ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Когда законом установлена обязательная форма, данный образец используется как правовое сопровождение: одновременно подаётся актуальная форма и электронный формат, действующие на дату обращения.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Зачесть сумму положительного сальдо [сумма] в счёт [вид обязанности / другого лица].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Отразить операцию на ЕНС и направить подтверждение.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направлять сумму на иные обязательства, не указанные в заявлении, кроме случаев, прямо предусмотренных законом.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зачёте положительного сальдо в счёт будущих платежей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