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ПЕРЕРАСЧЁТЕ ЗЕМЕЛЬНОГО ИЛИ ТРАНСПОРТНОГО НАЛОГА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критериев специального режима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правильность расчёта доходов и лимитов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момент возможной утраты права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учёт расходов, НДС и ранее уплаченного налога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перерасчёте земельного или транспортного налога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