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НЕВОЗМОЖНОСТИ УДЕРЖАТЬ НДФЛ У ФИЗИЧЕСКОГО ЛИЦА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невозможности удержать НДФЛ у физического лица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