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КОМПЕНСАЦИОННЫХ И ПОДОТЧЁТНЫХ ВЫПЛАТАХ СОТРУДНИКАМ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акту проверки инспекция переквалифицировала выплаты [сотрудникам / исполнителям / самозанятым] и доначислила НДФЛ и страховые взносы за [период] в сумме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Отношения сторон характеризовались самостоятельностью исполнителя: отсутствовали подчинение внутреннему распорядку и гарантированный рабочий процесс, оплата зависела от результата, использовались собственные ресурсы, допускалась работа с другими заказчиками.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Компенсационные и подотчётные выплаты подтверждены авансовыми отчётами, билетами, чеками, положениями и связью с деятельностью. Расчёт инспекции не учитывает возвраты, необлагаемые суммы и фактически удержанный налог.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Обязанности налогового агента по НДФЛ регулируются, в частности, статьями 226 и 230 НК РФ, а объект и база страховых взносов — главой 34 НК РФ. Переквалификация гражданско-правовых отношений требует исследования фактического содержания работы, подчинённости, режима, риска и способа оплаты.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Выплаты, имеющие компенсационный, подотчётный или иной неналоговый характер, оцениваются по документам и экономическому содержанию. Невозможность удержать НДФЛ оформляется в установленной форме и срок, а свободная пояснительная записка используется как сопровождающий документ.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 с исполнителями и задания / акты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Сведения о статусе самозанятых и чеки НПД.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Табель, локальные акты и матрица признаков отношений.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НДФЛ и страховых взносов.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компенсационных и подотчётных выплатах сотрудникам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