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ДОНАЧИСЛЕНИЯ СТРАХОВЫХ ВЗНОСОВ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акту проверки инспекция переквалифицировала выплаты [сотрудникам / исполнителям / самозанятым] и доначислила НДФЛ и страховые взносы за [период] в сумме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Отношения сторон характеризовались самостоятельностью исполнителя: отсутствовали подчинение внутреннему распорядку и гарантированный рабочий процесс, оплата зависела от результата, использовались собственные ресурсы, допускалась работа с другими заказчиками.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Компенсационные и подотчётные выплаты подтверждены авансовыми отчётами, билетами, чеками, положениями и связью с деятельностью. Расчёт инспекции не учитывает возвраты, необлагаемые суммы и фактически удержанный налог.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Обязанности налогового агента по НДФЛ регулируются, в частности, статьями 226 и 230 НК РФ, а объект и база страховых взносов — главой 34 НК РФ. Переквалификация гражданско-правовых отношений требует исследования фактического содержания работы, подчинённости, режима, риска и способа оплаты.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Выплаты, имеющие компенсационный, подотчётный или иной неналоговый характер, оцениваются по документам и экономическому содержанию. Невозможность удержать НДФЛ оформляется в установленной форме и срок, а свободная пояснительная записка используется как сопровождающий документ.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Договоры с исполнителями и задания / акты результата.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Сведения о статусе самозанятых и чеки НПД.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Табель, локальные акты и матрица признаков отношений.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Расчёт НДФЛ и страховых взносов.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доначисления страховых взносов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