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ЗАВЕРШЕНИИ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реализация, взыскание дебиторской задолженности и расчёты завершены; отчёт и ликвидационный баланс представлены, существенные незавершённые споры отсутствуют.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Завершить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отчёт конкурсного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Направить определение в регистрирующий орган для внесения записи о ликвидации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