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ПРОДЛЕНИИ КОНКУРСНОГО ПРОИЗВОДСТВА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 завершены конкретные мероприятия [торги / взыскание / сделки / субсидиарная ответственность]. Для каждого указаны срок, действия и ожидаемое поступление в конкурсную массу.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Продлить конкурсное производство на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завершить перечисленные мероприятия и представить отчёт.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Назначить судебное заседание по вопросу завершения процедуры.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