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ВВЕДЕНИЯ ФИНАНСОВОГО ОЗДОРОВЛЕНИЯ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План должен опираться на подтверждённую выручку, договоры, источники финансирования и ликвидное обеспечение. В документе приводятся исходные показатели, помесячный денежный поток и контроль исполнения графика.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Ввести финансовое оздоровление на срок [срок].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Утвердить план финансового оздоровления и график погашения задолженности.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административного управляющего и принять представленное обеспечение.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