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ПРИЗНАНИИ РЕШЕНИЯ КОМИТЕТА КРЕДИТОРОВ НЕДЕЙСТВИТЕЛЬНЫМ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сформирован реестр требований кредиторов. Очередное/внеочередное собрание назначено либо должно быть созвано для решения вопросов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или проведении собрания допущены обстоятельства: [неуведомление, неверный подсчёт голосов, отказ включить вопрос, выход за пределы компетенции].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повлияло/могло повлиять на результаты голосования и затронуло права заявителя как кредитора с [процент] % голосов.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12-18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12–18 Федерального закона № 127-ФЗ определяют компетенцию собрания и комитета кредиторов, порядок созыва, уведомления, кворум и подсчёт голосов. Решение может быть признано недействительным при существенном нарушении процедуры, компетенции или прав заявителя.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Собрание кредиторов и комитет кредиторов действуют строго в пределах компетенции. Размер голосов определяется пропорционально сумме основного долга, включённой в реестр, с учётом правил о требованиях без права голоса.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Комитет кредиторов не вправе подменять собрание по вопросам его исключительной компетенции.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Комитет кредиторов не вправе подменять собрание по вопросам его исключительной компетенции.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недействительным решение собрания/комитета кредиторов от [дата] по вопросу № [номер].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Применить последствия недействительности решения и обязать провести повторное голосование.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Запретить исполнение оспариваемого решения до разрешения спора.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