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НА ЗАЯВЛЕНИЕ ОБ ОСПАРИВАНИИ РЕШЕНИЯ СОБРАНИЯ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сформирован реестр требований кредиторов. Очередное/внеочередное собрание назначено либо должно быть созвано для решения вопросов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или проведении собрания допущены обстоятельства: [неуведомление, неверный подсчёт голосов, отказ включить вопрос, выход за пределы компетенции].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повлияло/могло повлиять на результаты голосования и затронуло права заявителя как кредитора с [процент] % голосов.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12-18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определяют компетенцию собрания и комитета кредиторов, порядок созыва, уведомления, кворум и подсчёт голосов. Решение может быть признано недействительным при существенном нарушении процедуры, компетенции или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кредиторов и комитет кредиторов действуют строго в пределах компетенции. Размер голосов определяется пропорционально сумме основного долга, включённой в реестр, с учётом правил о требованиях без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собрания может быть признано недействительным при нарушении компетенции, порядка созыва или проведения либо при нарушении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собрания может быть признано недействительным при нарушении компетенции, порядка созыва или проведения либо при нарушении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Созвать/провести собрание кредиторов в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предложенные вопросы в повестку дня.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Предоставить участникам материалы и обеспечить возможность голосования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уведомление о собрании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бюллетени и протокол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реестр участников и расчёт голосов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