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ПРИЗНАНИИ ДОЛЖНИКА БАНКРОТОМ И ОТКРЫТИИ КОНКУРСНОГО ПРОИЗВОДСТВА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 суда от [дата] в отношении [должника] введено наблюдение, временным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анализа финансового состояния и сохранения имущества необходимо [передать документы/истребовать сведения/ограничить сделки/разрешить вопрос о руководителе].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Неисполнение соответствующей обязанности препятствует выявлению активов, проверке сделок, формированию реестра и подготовке первого собрания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62-75 Федерального закона № 127-ФЗ, статьями 41, 65, 66, 90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сохраняет полномочия с ограничениями статей 63–64 Федерального закона № 127-ФЗ и обязан передавать временному управляющему конкретно запрошенные документы и сведения.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должника сохраняет полномочия с установленными законом ограничениями и обязан содействовать временному управляющему.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должника банкротом.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Открыть конкурсное производство сроком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конкурсного управляющего из числа членов [СРО].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