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РУКОВОДИТЕЛЯ ПРОТИВ ЕГО ОТСТРАНЕНИЯ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суда от [дата] в отношении [должника] введено наблюдение, временным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анализа финансового состояния и сохранения имущества необходимо [передать документы/истребовать сведения/ограничить сделки/разрешить вопрос о руководителе].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Неисполнение соответствующей обязанности препятствует выявлению активов, проверке сделок, формированию реестра и подготовке первого собрания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Требования управляющего исполнены в доступной части; непереданные документы отсутствуют по объективным причинам. Существенного нарушения и невозможности применить менее строгую меру не доказано.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62-75 Федерального закона № 127-ФЗ, статьями 41, 65, 66, 90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сохраняет полномочия с ограничениями статей 63–64 Федерального закона № 127-ФЗ и обязан передавать временному управляющему конкретно запрошенные документы и сведения.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Наблюдение направлено на сохранение имущества, анализ финансового состояния и подготовку первого собрания кредиторов. Руководитель должника сохраняет полномочия с установленными законом ограничениями и обязан содействовать временному управляющему.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удовлетворении заявления/ходатайства другой стороны полностью.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Исключить из расчёта неподтверждённые суммы и не учитывать недопустимые либо неотносимые доказательства.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необходимости истребовать оригиналы документов и назначить судебное заседание для проверки спорных обстоятельств.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