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ВОЗРАЖЕНИЯ ПРОТИВ ВКЛЮЧЕНИЯ ФИКТИВНОЙ ИЛИ МНИМОЙ ЗАДОЛЖЕННОСТИ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в рамках дела № А40-[номер]/20__ рассматривается заявление [наименование заявителя], с доводами которого лицо, подающее настоящий документ, не согласно по следующим основаниям.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Кредитор заявил требование в размере [сумма] руб. со ссылкой на [основание]. Заявитель возражений оспаривает существование, размер, очередность или обеспеченность требования.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Представленные документы не подтверждают фактическую передачу денег/товара/работ, полномочия подписантов, непрерывность цепочки уступок либо соответствие расчёта условиям обязательства.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Имеются обстоятельства, указывающие на [истечение срока давности, аффилированность, корпоративную природу финансирования, мнимость, погашение, отсутствие залога].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Отсутствуют объективные следы исполнения: банковские платежи, движение товара, складские документы, результаты работ и отражение в учёте. Поведение сторон не соответствует отношениям независимых участников оборота.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4, 16, 71, 100 и 138 Федерального закона № 127-ФЗ, статьями 10, 168, 170, 181 и 199 ГК РФ, статьями 65, 71, 75 и 161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Суд проверяет не только формальный договор, но и реальность хозяйственной операции: движение денег и имущества, экономическую цель, источник финансирования, полномочия подписантов и отражение операции в учёте. В отношении аффилированных и контролирующих лиц действует повышенный стандарт доказывания с учётом постановления Пленума Верховного Суда РФ от 23.12.2025 № 41.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Возражения могут касаться реальности обязательства, состава и размера долга, исковой давности, аффилированности, компенсационного финансирования, залогового статуса и очередности. Формальное признание долга должником не освобождает суд от проверки требования по существу.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требований контролирующих и аффилированных лиц учитываются разъяснения постановления Пленума Верховного Суда РФ от 23.12.2025 № 41.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Применительно к изложенным обстоятельствам другая сторона не доказала совокупность юридически значимых фактов, необходимых для удовлетворения её требования. Документы подлежат оценке во взаимной связи с банковскими сведениями, бухгалтерским учётом, поведением сторон и экономическим смыслом отношений.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Отказать во включении требования в реестр полностью / в спорной части.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 наличии оснований понизить очередность требования либо отказать в признании залогового статуса.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Истребовать оригиналы первичных документов, банковские выписки и сведения о взаимозависимости сторон.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подробный расчёт по каждой составляющей требования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банковские выписки и первичные документы по спорной операции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