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СОГЛАСИИ ФИНАНСИРОВАТЬ ПРОЦЕДУРУ БАНКРОТСТВА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согласен внести на депозит суда сумму, определённую судом, для выплаты вознаграждения управляющему и покрытия необходимых расходов при отсутствии имущества должника.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согласие заявителя на финансирование расходов процедуры в пределах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срок внесения денежных средств на депозит суда.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Продолжить производство по делу при подтверждении финансирования.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