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НА ТРЕБОВАНИЕ НАЛОГОВОГО ОРГАНА О ВКЛЮЧЕНИИ ЗАДОЛЖЕННОСТИ В РЕЕСТР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возникла [до/после] возбуждения дела о банкротстве из [основание] и составляет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 требование учтено/не учтено как [текущее, реестровое, заработная плата, обязательный платёж] и отнесено к [очередь].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представляет расчёт, первичные документы и сведения о дате возникновения обязательства, необходимые для правильной квалификации и очерёдности.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включает текущие суммы, погашенные начисления, спорные доначисления или пени за ненадлежащий период. Необходимо разграничить каждую часть и учесть результаты налогового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5, 16, 60, 134, 136, 142 и 129.1 Федерального закона № 127-ФЗ,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Текущими являются обязательства, возникшие после принятия заявления о банкротстве, если законом не установлено иное. Их очерёдность определяется статьёй 134 Федерального закона № 127-ФЗ. Квалификация зависит от момента возникновения обязательства, а не от даты акта, счёта или судебного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Текущие платежи и реестровые требования разграничиваются по моменту возникновения обязательства. Очерёдность текущих платежей обязательна для управляющего, а требования работников и уполномоченного органа устанавливаются с учётом специальных правил.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установлении требования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Исключить неподтверждённые начисления и санкции.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расчёт, первичные документы и сведения о дате возникновения обязательства.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решения и требования налогового органа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карточка расчётов с бюджетом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судебные акты по налоговому спору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