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ЗАЯВЛЕНИЕ ПРЕДСТАВИТЕЛЯ РАБОТНИКОВ ОБ УЧАСТИИ В ДЕЛЕ О БАНКРОТСТВЕ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находится дело № А40-[номер]/20__ о банкротстве [наименование должника]. Настоящий документ подаётся в связи со следующими обстоятельствами.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Задолженность возникла [до/после] возбуждения дела о банкротстве из [основание] и составляет [сумма] руб.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Управляющим требование учтено/не учтено как [текущее, реестровое, заработная плата, обязательный платёж] и отнесено к [очередь].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Заявитель представляет расчёт, первичные документы и сведения о дате возникновения обязательства, необходимые для правильной квалификации и очерёдности.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5, 16, 60, 134, 136, 142 и 129.1 Федерального закона № 127-ФЗ, статьями 41, 65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Текущими являются обязательства, возникшие после принятия заявления о банкротстве, если законом не установлено иное. Их очерёдность определяется статьёй 134 Федерального закона № 127-ФЗ. Квалификация зависит от момента возникновения обязательства, а не от даты акта, счёта или судебного решения.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Текущие платежи и реестровые требования разграничиваются по моменту возникновения обязательства. Очерёдность текущих платежей обязательна для управляющего, а требования работников и уполномоченного органа устанавливаются с учётом специальных правил.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Изложенные обстоятельства подтверждаются приложенными документами и в совокупности свидетельствуют о наличии оснований для удовлетворения заявленного требования способом, непосредственно восстанавливающим нарушенное право.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Признать требование текущим/реестровым и определить его очерёдность.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Обязать управляющего учесть требование в платёжном календаре/реестре.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Взыскать или выплатить задолженность в размере [сумма] руб. в установленном порядке.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документы, подтверждающие изложенные обстоятельства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 заявленной суммы или спорных показателей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