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РАБОТНИКА ОБ УСТАНОВЛЕНИИ ЗАДОЛЖЕННОСТИ ПО ЗАРАБОТНОЙ ПЛАТЕ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возникла [до/после] возбуждения дела о банкротстве из [основание] и составляет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 требование учтено/не учтено как [текущее, реестровое, заработная плата, обязательный платёж] и отнесено к [очередь].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представляет расчёт, первичные документы и сведения о дате возникновения обязательства, необходимые для правильной квалификации и очерёдности.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подтверждается трудовым договором, приказами, табелями, расчётными листками и выписками; расчёт раздельно отражает зарплату, отпуск, выходное пособие и компенсацию задержки.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5, 16, 60, 134, 136, 142 и 129.1 Федерального закона № 127-ФЗ,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Текущими являются обязательства, возникшие после принятия заявления о банкротстве, если законом не установлено иное. Их очерёдность определяется статьёй 134 Федерального закона № 127-ФЗ. Квалификация зависит от момента возникновения обязательства, а не от даты акта, счёта или судебного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Текущие платежи и реестровые требования разграничиваются по моменту возникновения обязательства. Очерёдность текущих платежей обязательна для управляющего, а требования работников и уполномоченного органа устанавливаются с учётом специальных правил.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требование текущим/реестровым и определить его очерёдность.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учесть требование в платёжном календаре/реестре.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Взыскать или выплатить задолженность в размере [сумма] руб. в установленном порядке.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трудовой договор и приказы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расчётные листки и справка о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табели учёта рабочего времени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