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ЖАЛОБА НА НАРУШЕНИЯ ПРИ ВЕДЕНИИ РЕЕСТРА ТРЕБОВАНИЙ КРЕДИТОРОВ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Арбитражным управляющим совершены действия/допущено бездействие: [описание, даты, обращения заявителя].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выразилось в [непринятии мер по активам, отказе от оспаривания, завышенных расходах, нарушении торгов, собрания или реестра].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Вследствие этого права заявителя нарушены: [снижение конкурсной массы, лишение права голоса, увеличение расходов, затягивание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Неверно отражены размер, очередь, залог или погашение; ошибка влияет на голоса и распределение средств, а обращение об исправлении оставлено без ответа.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20.3, 20.4, 60 и иными применимыми нормами Федерального закона № 127-ФЗ, статьями 15 и 1064 ГК РФ,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разумно. Жалоба должна указывать конкретное действие или бездействие, нарушенную обязанность, затронутое право и способ его восстановления. Для взыскания убытков дополнительно доказываются размер и причинная связь, для отстранения — существенность нарушения.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 в интересах должника, кредиторов и общества. Для удовлетворения жалобы необходимо показать конкретное нарушение, затронутое право и требуемый способ его восстановления.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Описанное нарушение непосредственно затрагивает права заявителя и достоверность процедуры. Для восстановления нарушенного права необходимо конкретное устранение последствий, указанное в просительной части.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действия/бездействие арбитражного управляющего незаконными.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Обязать управляющего устранить нарушение конкретным способом и в установленный срок.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Рассмотреть вопрос об отстранении и распределении судебных расходов при наличии оснований.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копии обращений к управляющему и доказательства их получения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отчёты управляющего и документы о последствиях нарушения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