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ЖАЛОБА НА БЕЗДЕЙСТВИЕ УПРАВЛЯЮЩЕГО ПО ВЗЫСКАНИЮ ДЕБИТОРСКОЙ ЗАДОЛЖЕННОСТИ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Арбитражным управляющим совершены действия/допущено бездействие: [описание, даты, обращения заявителя].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Нарушение выразилось в [непринятии мер по активам, отказе от оспаривания, завышенных расходах, нарушении торгов, собрания или реестра].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Вследствие этого права заявителя нарушены: [снижение конкурсной массы, лишение права голоса, увеличение расходов, затягивание процедуры].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Управляющему известен дебитор [лицо, сумма], однако претензия, иск и исполнительные действия не совершены, хотя срок давности приближается и взыскание экономически целесообразно.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20.3, 20.4, 60 и иными применимыми нормами Федерального закона № 127-ФЗ, статьями 15 и 1064 ГК РФ, статьями 41, 65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Арбитражный управляющий обязан действовать добросовестно и разумно. Жалоба должна указывать конкретное действие или бездействие, нарушенную обязанность, затронутое право и способ его восстановления. Для взыскания убытков дополнительно доказываются размер и причинная связь, для отстранения — существенность нарушения.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Арбитражный управляющий обязан действовать добросовестно и разумно в интересах должника, кредиторов и общества. Для удовлетворения жалобы необходимо показать конкретное нарушение, затронутое право и требуемый способ его восстановления.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Описанное нарушение непосредственно затрагивает права заявителя и достоверность процедуры. Для восстановления нарушенного права необходимо конкретное устранение последствий, указанное в просительной части.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действия/бездействие арбитражного управляющего незаконными.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Обязать управляющего устранить нарушение конкретным способом и в установленный срок.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Рассмотреть вопрос об отстранении и распределении судебных расходов при наличии оснований.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обращения к управляющему и ответы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отчёты управляющего и публикации в ЕФРСБ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нарушения и размера последствий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копии обращений к управляющему и доказательства их получения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отчёты управляющего и документы о последствиях нарушения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