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ВОЗОБНОВЛЕНИИ РАССМОТРЕНИЯ СПОРА И ОПРЕДЕЛЕНИИ РАЗМЕРА ОТВЕТСТВЕННОСТИ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Возобновить производство по обособленному спору.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Определить размер субсидиарной ответственности в сумме непогашенных требований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Распределить взыскание с учётом выбранных кредиторами способов распоряжения требованием.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