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 ПРИЗНАНИИ СДЕЛКИ МНИМОЙ ИЛИ ПРИТВОРНОЙ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рамках дела о банкротстве [наименование должника] рассматривается обособленный спор, связанный с [указать предмет]. Настоящий документ подаётся для защиты нарушенных прав и формирования полной доказательственной базы.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Должник совершил [дата] сделку с [контрагент] на условиях [предмет, цена, порядок исполнения]. Сделка совершена в пределах предусмотренного законом периода подозрительности.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результате из конкурсной массы выбыло имущество/денежные средства стоимостью [сумма] руб., а встречное исполнение [отсутствовало/было неравноценным/предоставлено с предпочтением].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Связь сторон, финансовое состояние должника и движение активов подтверждаются [выписки, ЕГРЮЛ, первичные документы, оценка, переписка].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Документы не сопровождались фактическим исполнением либо прикрывали иную операцию. Движение денег и имущества не соответствует тексту договора.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61.1-61.9 Федерального закона № 127-ФЗ, статьями 10, 166-170 и 181 ГК РФ, статьями 65, 66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Оспаривание сделки требует установить конкретное основание, период её совершения и все элементы состава. При неравноценности сопоставляются рыночные условия; при причинении вреда — цель, вред и осведомлённость; при предпочтении — изменение очередности. Последствия должны восстановить конкурсную массу без двойного взыскания.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Оспаривание сделки требует установления состава конкретного основания недействительности, периода её совершения, вреда конкурсной массе и осведомлённости контрагента в предусмотренных законом случаях. Последствия должны восстанавливать конкурсную массу без необоснованного обогащения.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Квалификация по статье 170 ГК РФ требует установить отсутствие намерения создать заявленные последствия либо прикрытие иной сделки.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квалификации сделок учитываются разъяснения постановления Пленума ВАС РФ от 23.12.2010 № 63 в применимой редакции.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Квалификация по статье 170 ГК РФ требует установить отсутствие намерения создать заявленные последствия либо прикрытие иной сделки.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сделку/платёж от [дата] недействительными.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Применить последствия недействительности: взыскать [сумма] руб. / возвратить имущество [описание] в конкурсную массу.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Восстановить задолженность должника перед ответчиком в предусмотренном законом порядке, если встречное исполнение доказано.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оспариваемый договор и приложения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платёжные и передаточные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выписки по счетам и сведения о рыночной стоимости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хронология сделки и движения имущества или денег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сведения об аффилированности и финансовом состоянии должника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