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ОБ ОСПАРИВАНИИ ПЛАТЕЖА, ОКАЗАВШЕГО ПРЕДПОЧТЕНИЕ ОДНОМУ КРЕДИТОРУ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рамках дела о банкротстве [наименование должника] рассматривается обособленный спор, связанный с [указать предмет]. Настоящий документ подаётся для защиты нарушенных прав и формирования полной доказательственной базы.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Должник совершил [дата] сделку с [контрагент] на условиях [предмет, цена, порядок исполнения]. Сделка совершена в пределах предусмотренного законом периода подозрительности.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результате из конкурсной массы выбыло имущество/денежные средства стоимостью [сумма] руб., а встречное исполнение [отсутствовало/было неравноценным/предоставлено с предпочтением].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Связь сторон, финансовое состояние должника и движение активов подтверждаются [выписки, ЕГРЮЛ, первичные документы, оценка, переписка].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Платёж произведён в период предпочтительности и позволил одному кредитору получить больше, чем он получил бы по установленной очередности при наличии иных непогашенных требований.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61.1-61.9 Федерального закона № 127-ФЗ, статьями 10, 166-170 и 181 ГК РФ, статьями 65, 66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Оспаривание сделки требует установить конкретное основание, период её совершения и все элементы состава. При неравноценности сопоставляются рыночные условия; при причинении вреда — цель, вред и осведомлённость; при предпочтении — изменение очередности. Последствия должны восстановить конкурсную массу без двойного взыскания.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Оспаривание сделки требует установления состава конкретного основания недействительности, периода её совершения, вреда конкурсной массе и осведомлённости контрагента в предусмотренных законом случаях. Последствия должны восстанавливать конкурсную массу без необоснованного обогащения.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Статья 61.3 Федерального закона № 127-ФЗ применяется, когда сделка изменила установленную законом очерёдность или улучшила положение отдельного кредитора по сравнению с иными кредиторами.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 квалификации сделок учитываются разъяснения постановления Пленума ВАС РФ от 23.12.2010 № 63 в применимой редакции.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Статья 61.3 Федерального закона № 127-ФЗ применяется, когда сделка изменила установленную законом очерёдность или улучшила положение отдельного кредитора по сравнению с иными кредиторами.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Признать сделку/платёж от [дата] недействительными.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Применить последствия недействительности: взыскать [сумма] руб. / возвратить имущество [описание] в конкурсную массу.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Восстановить задолженность должника перед ответчиком в предусмотренном законом порядке, если встречное исполнение доказано.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платёжные поручения и банковские выписки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договор и первичные документы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расчёт спорной суммы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хронология сделки и движения имущества или денег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сведения об аффилированности и финансовом состоянии должника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