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082. ПЕРЕЧЕНЬ ИНФОРМАЦИИ, СОСТАВЛЯЮЩЕЙ КОММЕРЧЕСКУЮ ТАЙНУ.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Персональные данные, конфиденциальность и коммерческая тайна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182-к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«Перечень информации, составляющей коммерческую тайну.»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имеет доступ к клиентской базе, коммерческим предложениям, внутренним расчетам себестоимости и учетным записям информационных систем.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вводит режим коммерческой тайны, утверждает перечень охраняемой информации, маркировку документов и уровни доступа.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увольнении работник обязан вернуть ноутбук, токены, документы и прекратить использование выгруженных копий информации.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перечень охраняемой информации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под подпись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организовать техническое разграничение доступа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выдачу и возврат носителей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включать запрет на трудоустройство к конкурентам как самостоятельное ограничение свободы труда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режима коммерческой тайны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невозможность доказать состав и ценность разглашенной информации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чрезмерное ограничение прав работника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необоснованный контроль личной переписки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главу 14 Трудового кодекса РФ и Федеральный закон от 27.07.2006 N 152-ФЗ «О персональных данных».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Федеральный закон от 29.07.2004 N 98-ФЗ «О коммерческой тайне», статьи 57 и 81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информации, составляющей коммерческую тайну.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