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024. АКТ ФАКТИЧЕСКОГО ДОПУСКА РАБОТНИКА К РАБОТЕ.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ФАКТИЧЕСКОГО ДОПУСКА РАБОТНИКА К РАБОТЕ.</w:t>
        <w:br/>
        <w:t>N 124-к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Морозов Кирилл Евгеньевич с 12 января 2026 года ежедневно выполнял обязанности системный администратор в офисе работодателя, использовал корпоративную почту и подчинялся руководителю ИТ-отдел.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Оплата перечислялась дважды в месяц в фиксированном размере, результат работы принимался не отдельными актами, а через табель и еженедельные отчеты.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Письменный трудовой договор своевременно оформлен не был, при этом работник был включен в рабочие чаты и график присутствия.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трудовые отношения с даты фактического допуска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внести необходимые сведения в кадровые и учетные системы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начислить обязательные выплаты и страховые взносы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исключить признаки подмены трудовых отношений гражданско-правовой конструкцией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отношений трудовыми судом или инспекцией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доначисление выплат и обязательных платежей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компенсация морального вреда и расходов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административная ответственность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Морозов Кирилл Евгеньевич;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фактического допуска работника к работе.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